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:rsidTr="00BF7E6C">
        <w:trPr>
          <w:trHeight w:val="2303"/>
        </w:trPr>
        <w:tc>
          <w:tcPr>
            <w:tcW w:w="1982" w:type="dxa"/>
          </w:tcPr>
          <w:p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հրապարակված  հայտարարությանը՝ խնդրում եմ Ձեզ աշխատանքային պայմանագրով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D439CD">
        <w:rPr>
          <w:rFonts w:ascii="GHEA Grapalat" w:hAnsi="GHEA Grapalat" w:cs="Sylfaen"/>
          <w:lang w:val="hy-AM"/>
        </w:rPr>
        <w:t>միգրացիայի և քաղաքացիության ծառայության անձնագրային և վիզաների վարչության քաղաքացիության բաժնում</w:t>
      </w:r>
      <w:r w:rsidR="00C43B43" w:rsidRPr="00A7148B">
        <w:rPr>
          <w:rFonts w:ascii="GHEA Grapalat" w:hAnsi="GHEA Grapalat"/>
          <w:lang w:val="hy-AM"/>
        </w:rPr>
        <w:t xml:space="preserve"> 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273575" w:rsidRPr="00A7148B" w:rsidRDefault="00273575" w:rsidP="00273575">
      <w:pPr>
        <w:rPr>
          <w:rFonts w:ascii="GHEA Grapalat" w:eastAsia="Calibri" w:hAnsi="GHEA Grapalat" w:cs="Sylfaen"/>
        </w:rPr>
      </w:pPr>
    </w:p>
    <w:p w:rsidR="00A7148B" w:rsidRPr="00A7148B" w:rsidRDefault="00A7148B" w:rsidP="00273575">
      <w:pPr>
        <w:rPr>
          <w:rFonts w:ascii="GHEA Grapalat" w:eastAsia="Calibri" w:hAnsi="GHEA Grapalat" w:cs="Sylfaen"/>
        </w:rPr>
      </w:pPr>
    </w:p>
    <w:p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96433">
        <w:rPr>
          <w:rFonts w:ascii="GHEA Grapalat" w:hAnsi="GHEA Grapalat"/>
          <w:lang w:val="hy-AM"/>
        </w:rPr>
        <w:t>3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A1F9A"/>
    <w:rsid w:val="009A5D6F"/>
    <w:rsid w:val="009D1934"/>
    <w:rsid w:val="009E62CA"/>
    <w:rsid w:val="00A7148B"/>
    <w:rsid w:val="00AE3F31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2023-11-15T05:34:00Z</dcterms:created>
  <dcterms:modified xsi:type="dcterms:W3CDTF">2023-11-15T05:34:00Z</dcterms:modified>
</cp:coreProperties>
</file>