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0D3" w14:textId="16F8AD1E" w:rsidR="009835CE" w:rsidRPr="00D93E28" w:rsidRDefault="00A7318D" w:rsidP="005D2D1C">
      <w:pPr>
        <w:jc w:val="center"/>
        <w:rPr>
          <w:rFonts w:ascii="GHEA Grapalat" w:hAnsi="GHEA Grapalat" w:cstheme="minorHAnsi"/>
          <w:b/>
          <w:sz w:val="26"/>
          <w:szCs w:val="26"/>
          <w:lang w:val="hy-AM"/>
        </w:rPr>
      </w:pPr>
      <w:bookmarkStart w:id="0" w:name="_Hlk162445623"/>
      <w:r w:rsidRPr="00D93E28">
        <w:rPr>
          <w:rFonts w:ascii="GHEA Grapalat" w:hAnsi="GHEA Grapalat" w:cstheme="minorHAnsi"/>
          <w:b/>
          <w:color w:val="191919"/>
          <w:sz w:val="26"/>
          <w:szCs w:val="26"/>
          <w:shd w:val="clear" w:color="auto" w:fill="FFFFFF"/>
          <w:lang w:val="hy-AM"/>
        </w:rPr>
        <w:t>ՀԱՇՎԵՏՎՈՒԹՅՈՒՆ</w:t>
      </w:r>
    </w:p>
    <w:bookmarkEnd w:id="0"/>
    <w:p w14:paraId="0F383F74" w14:textId="0F00259E" w:rsidR="009835CE" w:rsidRPr="00A7318D" w:rsidRDefault="00A7318D" w:rsidP="002D0751">
      <w:pPr>
        <w:spacing w:after="0"/>
        <w:jc w:val="center"/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</w:pPr>
      <w:r w:rsidRPr="00A7318D">
        <w:rPr>
          <w:rFonts w:ascii="GHEA Grapalat" w:hAnsi="GHEA Grapalat"/>
          <w:b/>
          <w:bCs/>
          <w:sz w:val="26"/>
          <w:szCs w:val="26"/>
          <w:lang w:val="hy-AM"/>
        </w:rPr>
        <w:t xml:space="preserve">ՀՀ ԿԱՌԱՎԱՐՈՒԹՅԱՆ 2023 ԹՎԱԿԱՆԻ ՀՈԿՏԵՄԲԵՐԻ 5-Ի 1717-Լ ՈՐՈՇՄԱՄԲ ՀԱՍՏԱՏՎԱԾ ԱՂԵՏՆԵՐԻ ՌԻՍԿԻ ԿԱՌԱՎԱՐՄԱՆ 2023-2030 ԹՎԱԿԱՆՆԵՐԻ ՌԱԶՄԱՎԱՐՈՒԹՅԱՆ </w:t>
      </w:r>
      <w:r>
        <w:rPr>
          <w:rFonts w:ascii="GHEA Grapalat" w:hAnsi="GHEA Grapalat"/>
          <w:b/>
          <w:bCs/>
          <w:sz w:val="26"/>
          <w:szCs w:val="26"/>
          <w:lang w:val="hy-AM"/>
        </w:rPr>
        <w:t>ԵՎ</w:t>
      </w:r>
      <w:r w:rsidRPr="00A7318D">
        <w:rPr>
          <w:rFonts w:ascii="GHEA Grapalat" w:hAnsi="GHEA Grapalat"/>
          <w:b/>
          <w:bCs/>
          <w:sz w:val="26"/>
          <w:szCs w:val="26"/>
          <w:lang w:val="hy-AM"/>
        </w:rPr>
        <w:t xml:space="preserve"> 2023-2026 ԹՎԱԿԱՆՆԵՐԻ ԳՈՐԾՈՂՈՒԹՅՈՒՆՆԵՐԻ ԾՐԱԳՐԻ (ԱՅՍՈՒՀԵՏ՝ ՌԱԶՄԱՎԱՐՈՒԹՅՈՒՆ) ԱՌԱՋԸՆԹԱՑԻ ՎԵՐԱԲԵՐՅԱԼ</w:t>
      </w:r>
    </w:p>
    <w:p w14:paraId="1E40A7C2" w14:textId="77777777" w:rsidR="003A498A" w:rsidRPr="00477328" w:rsidRDefault="003A498A" w:rsidP="002D0751">
      <w:pPr>
        <w:spacing w:after="0"/>
        <w:jc w:val="center"/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</w:pPr>
    </w:p>
    <w:tbl>
      <w:tblPr>
        <w:tblStyle w:val="TableGrid"/>
        <w:tblW w:w="14750" w:type="dxa"/>
        <w:tblInd w:w="-750" w:type="dxa"/>
        <w:tblLook w:val="04A0" w:firstRow="1" w:lastRow="0" w:firstColumn="1" w:lastColumn="0" w:noHBand="0" w:noVBand="1"/>
      </w:tblPr>
      <w:tblGrid>
        <w:gridCol w:w="1171"/>
        <w:gridCol w:w="3940"/>
        <w:gridCol w:w="9639"/>
      </w:tblGrid>
      <w:tr w:rsidR="001A0A9E" w:rsidRPr="008A2FA9" w14:paraId="5375FDFE" w14:textId="77777777" w:rsidTr="00020224">
        <w:trPr>
          <w:trHeight w:val="1161"/>
        </w:trPr>
        <w:tc>
          <w:tcPr>
            <w:tcW w:w="1171" w:type="dxa"/>
          </w:tcPr>
          <w:p w14:paraId="53E9EB59" w14:textId="77777777" w:rsidR="001A0A9E" w:rsidRPr="008A2FA9" w:rsidRDefault="001A0A9E" w:rsidP="008A2F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Նպատակ</w:t>
            </w:r>
          </w:p>
        </w:tc>
        <w:tc>
          <w:tcPr>
            <w:tcW w:w="3940" w:type="dxa"/>
          </w:tcPr>
          <w:p w14:paraId="4FF6A2A7" w14:textId="77777777" w:rsidR="001A0A9E" w:rsidRPr="008A2FA9" w:rsidRDefault="001A0A9E" w:rsidP="008A2F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9639" w:type="dxa"/>
          </w:tcPr>
          <w:p w14:paraId="43CABB08" w14:textId="77777777" w:rsidR="001A0A9E" w:rsidRPr="008A2FA9" w:rsidRDefault="001A0A9E" w:rsidP="008A2F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Կատարման ընթացիկ</w:t>
            </w:r>
            <w:r w:rsidRPr="008A2FA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A2FA9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վիճակը</w:t>
            </w:r>
          </w:p>
        </w:tc>
      </w:tr>
      <w:tr w:rsidR="001A0A9E" w:rsidRPr="008A2FA9" w14:paraId="4B4497F5" w14:textId="77777777" w:rsidTr="00430122">
        <w:trPr>
          <w:trHeight w:val="786"/>
        </w:trPr>
        <w:tc>
          <w:tcPr>
            <w:tcW w:w="14750" w:type="dxa"/>
            <w:gridSpan w:val="3"/>
          </w:tcPr>
          <w:p w14:paraId="55D79A3A" w14:textId="0B9C606F" w:rsidR="001A0A9E" w:rsidRPr="008A2FA9" w:rsidRDefault="001A0A9E" w:rsidP="004B1F6E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Ծրագիր 1.1. Ազգային մակարդակում ԱՌԿ օրենսդրության բարելավում, աղետների ռիսկի գնահատման և ինդեքսավորման համակարգի ձևավորում և արդյունավետության բարձրացում</w:t>
            </w:r>
          </w:p>
        </w:tc>
      </w:tr>
      <w:tr w:rsidR="001A0A9E" w:rsidRPr="00783261" w14:paraId="2B4A47C9" w14:textId="77777777" w:rsidTr="00020224">
        <w:trPr>
          <w:trHeight w:val="2452"/>
        </w:trPr>
        <w:tc>
          <w:tcPr>
            <w:tcW w:w="1171" w:type="dxa"/>
          </w:tcPr>
          <w:p w14:paraId="4B153088" w14:textId="77777777" w:rsidR="001A0A9E" w:rsidRPr="008A2FA9" w:rsidRDefault="001A0A9E" w:rsidP="004B1F6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06F3B956" w14:textId="2FDDCE29" w:rsidR="001A0A9E" w:rsidRPr="008A2FA9" w:rsidRDefault="001A0A9E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1.1.1.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«Աղետների ռիսկի կառավարման և բնակչության պաշտպանության մասին» ՀՀ օրենքի նախագծի մշակում և ներկայացում ՀՀ Ազգային ժողով </w:t>
            </w:r>
          </w:p>
        </w:tc>
        <w:tc>
          <w:tcPr>
            <w:tcW w:w="9639" w:type="dxa"/>
          </w:tcPr>
          <w:p w14:paraId="4F19C93F" w14:textId="142293C7" w:rsidR="00092552" w:rsidRPr="008A2FA9" w:rsidRDefault="001A0A9E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Դեռևս ՀՀ արտակարգ իրավիճակների նախարարության կողմից</w:t>
            </w:r>
            <w:r w:rsidR="0065472B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մշակվել էր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«Աղետների ռիսկի կառավարման և բնակչության պաշտպանության մասին» ՀՀ օրենքի նախագիծը </w:t>
            </w:r>
            <w:r w:rsidR="0065472B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ներկայացվել է</w:t>
            </w:r>
            <w:r w:rsidR="0065472B" w:rsidRPr="008A2FA9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Վարչապետի աշխատակազմի քննարկմանը</w:t>
            </w:r>
            <w:r w:rsidR="00D93E28">
              <w:rPr>
                <w:rFonts w:ascii="GHEA Grapalat" w:hAnsi="GHEA Grapalat"/>
                <w:sz w:val="20"/>
                <w:szCs w:val="20"/>
                <w:lang w:val="hy-AM"/>
              </w:rPr>
              <w:t>, սակայն այն հետ էր վերադարձվել լրամշակելու նպատակով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="0065472B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Ներքին գործերի նախարարության (այսուհետ՝ ՆԳՆ) ստեղծմամբ և </w:t>
            </w:r>
            <w:r w:rsidR="00DB76F5" w:rsidRPr="008A2FA9">
              <w:rPr>
                <w:rFonts w:ascii="GHEA Grapalat" w:hAnsi="GHEA Grapalat"/>
                <w:sz w:val="20"/>
                <w:szCs w:val="20"/>
                <w:lang w:val="hy-AM"/>
              </w:rPr>
              <w:t>Ռազմավարության</w:t>
            </w:r>
            <w:r w:rsidR="0065472B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ընդունմամբ պայմանավորված</w:t>
            </w:r>
            <w:r w:rsidR="00DB76F5" w:rsidRPr="008A2FA9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="0065472B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B76F5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օրենքի նախագծում </w:t>
            </w:r>
            <w:r w:rsidR="0065472B" w:rsidRPr="008A2FA9">
              <w:rPr>
                <w:rFonts w:ascii="GHEA Grapalat" w:hAnsi="GHEA Grapalat"/>
                <w:sz w:val="20"/>
                <w:szCs w:val="20"/>
                <w:lang w:val="hy-AM"/>
              </w:rPr>
              <w:t>կատարվել են փոփոխություններ</w:t>
            </w:r>
            <w:r w:rsidR="00DB76F5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լրացումներ, որից հետո այն ներկայացվել է շահագրգիռ գերատեսչությունների, միջազգային և հասարակական կազմակերպությունների կարծիքին, ինչպես նաև </w:t>
            </w:r>
            <w:r w:rsidR="001418AA" w:rsidRPr="008A2FA9">
              <w:rPr>
                <w:rFonts w:ascii="GHEA Grapalat" w:hAnsi="GHEA Grapalat"/>
                <w:sz w:val="20"/>
                <w:szCs w:val="20"/>
                <w:lang w:val="hy-AM"/>
              </w:rPr>
              <w:t>տեղա</w:t>
            </w:r>
            <w:r w:rsidR="00DB76F5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դրվել է </w:t>
            </w:r>
            <w:r w:rsidR="001418AA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www.e-draft.am կայքում՝ </w:t>
            </w:r>
            <w:r w:rsidR="00DB76F5" w:rsidRPr="008A2FA9">
              <w:rPr>
                <w:rFonts w:ascii="GHEA Grapalat" w:hAnsi="GHEA Grapalat"/>
                <w:sz w:val="20"/>
                <w:szCs w:val="20"/>
                <w:lang w:val="hy-AM"/>
              </w:rPr>
              <w:t>հանրային քննարկման</w:t>
            </w:r>
            <w:r w:rsidR="001418AA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նպատակով</w:t>
            </w:r>
            <w:r w:rsidR="00DB76F5" w:rsidRPr="008A2FA9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</w:tr>
      <w:tr w:rsidR="001A0A9E" w:rsidRPr="00783261" w14:paraId="0C88B7B8" w14:textId="77777777" w:rsidTr="00020224">
        <w:trPr>
          <w:trHeight w:val="264"/>
        </w:trPr>
        <w:tc>
          <w:tcPr>
            <w:tcW w:w="1171" w:type="dxa"/>
          </w:tcPr>
          <w:p w14:paraId="56C1CD59" w14:textId="77777777" w:rsidR="001A0A9E" w:rsidRPr="008A2FA9" w:rsidRDefault="001A0A9E" w:rsidP="004B1F6E">
            <w:pPr>
              <w:spacing w:line="276" w:lineRule="auto"/>
              <w:ind w:left="-108" w:right="-108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7F110DEF" w14:textId="4809D35D" w:rsidR="001A0A9E" w:rsidRPr="008A2FA9" w:rsidRDefault="001A0A9E" w:rsidP="000C41B0">
            <w:pP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1.1.2.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«Ազգային մակարդակում աղետների ռիսկի գնահատման և ինդեքսավորման ուղեցույցը հաստատելու մասին» ՀՀ կառավարության որոշման նախագծի մշակում և ներկայացում </w:t>
            </w:r>
          </w:p>
        </w:tc>
        <w:tc>
          <w:tcPr>
            <w:tcW w:w="9639" w:type="dxa"/>
          </w:tcPr>
          <w:p w14:paraId="3BFE62EA" w14:textId="3ACFE87B" w:rsidR="001A0A9E" w:rsidRPr="008A2FA9" w:rsidRDefault="001A0A9E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5C7C5E" w:rsidRPr="008A2FA9">
              <w:rPr>
                <w:rFonts w:ascii="GHEA Grapalat" w:hAnsi="GHEA Grapalat"/>
                <w:sz w:val="20"/>
                <w:szCs w:val="20"/>
                <w:lang w:val="hy-AM"/>
              </w:rPr>
              <w:t>իավորված ազգերի կազմակերպության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զարգացման ծրագրի (այսուհետ՝ ՄԱԶԾ) հետ համագործակցությամբ</w:t>
            </w:r>
            <w:r w:rsidR="000228B6" w:rsidRPr="008A2FA9">
              <w:rPr>
                <w:rFonts w:ascii="GHEA Grapalat" w:hAnsi="GHEA Grapalat"/>
                <w:sz w:val="20"/>
                <w:szCs w:val="20"/>
                <w:lang w:val="hy-AM"/>
              </w:rPr>
              <w:t>`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36203" w:rsidRPr="008A2FA9">
              <w:rPr>
                <w:rFonts w:ascii="GHEA Grapalat" w:hAnsi="GHEA Grapalat"/>
                <w:sz w:val="20"/>
                <w:szCs w:val="20"/>
                <w:lang w:val="hy-AM"/>
              </w:rPr>
              <w:t>Սյունիքի, Տավուշի և Գեղարքունիքի մարզերի համար մշակվել է աղետների ռիսկսի ինդեքսավորման համակարգ՝ որպես փորձնական մոդել (աշխարհատեղեկատվական համակարգ (GIS) հենքի վրա)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։ Այն իր մեջ ներառում է երկրաշարժի, սողանքի, սելավի և քարաթափման վտանգների ռիսկի ինդեքսը։ </w:t>
            </w:r>
          </w:p>
          <w:p w14:paraId="27E626B4" w14:textId="73B51256" w:rsidR="001A0A9E" w:rsidRPr="008A2FA9" w:rsidRDefault="001A0A9E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Համակարգը հնարավորություն է ընձեռում աջակցել համայնքի զարգացմանն ուղղված </w:t>
            </w:r>
            <w:r w:rsidR="00465760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գործողությունների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իրականացմանը՝ ելնելով առկա ռիսկի ազդեցությունից, ինչպես նաև կատարել վտանգների, խոցելիության</w:t>
            </w:r>
            <w:r w:rsidR="00465760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</w:t>
            </w:r>
            <w:r w:rsidR="00465760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կարողությունների և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սոցիալ</w:t>
            </w:r>
            <w:r w:rsidR="00465760" w:rsidRPr="008A2FA9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տնտեսական կյանքի վրա աղետների հնարավոր ազդեցությա</w:t>
            </w:r>
            <w:r w:rsidR="00465760" w:rsidRPr="008A2FA9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գնահատում՝ համադրելով առկա բազմաշերտ տեղեկատվությունը</w:t>
            </w:r>
            <w:r w:rsidR="00465760" w:rsidRPr="008A2FA9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  <w:p w14:paraId="29B3130D" w14:textId="77777777" w:rsidR="00020224" w:rsidRDefault="00465760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Կայացել են աշխատանքային հանդիպումներ 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>ՄԱԶԾ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C35ADB" w:rsidRPr="008A2FA9">
              <w:rPr>
                <w:rFonts w:ascii="GHEA Grapalat" w:hAnsi="GHEA Grapalat" w:cs="Times New Roman"/>
                <w:sz w:val="20"/>
                <w:szCs w:val="20"/>
                <w:lang w:val="hy-AM"/>
              </w:rPr>
              <w:t>«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>ԱՌՆԱՊ</w:t>
            </w:r>
            <w:r w:rsidR="00C35ADB" w:rsidRPr="008A2FA9">
              <w:rPr>
                <w:rFonts w:ascii="GHEA Grapalat" w:hAnsi="GHEA Grapalat" w:cs="Times New Roman"/>
                <w:sz w:val="20"/>
                <w:szCs w:val="20"/>
                <w:lang w:val="hy-AM"/>
              </w:rPr>
              <w:t>»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հիմնադրամի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8A2FA9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«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>Գեոռիսկ</w:t>
            </w:r>
            <w:r w:rsidRPr="008A2FA9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»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ՓԲԸ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-ի ներկայացուցիչների հետ՝ «Ազգային մակարդակում աղետների ռիսկի գնահատման և ինդեքսավորման ուղեցույցը հաստատելու մասին» ՀՀ կառավարության որոշման նախագծի մշակման նպատակով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>Նախագծի մշակման աշխատանքները համակարգված և արդյունավետ իրականացնելու նպատակով</w:t>
            </w:r>
            <w:r w:rsidR="00C35ADB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շահագրգիռ գերատեսչությունների համապատասխան ներկայացուցիչների ներգրավմամբ ձևավորվել է 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>թեմատիկ խումբ։</w:t>
            </w:r>
          </w:p>
          <w:p w14:paraId="47B52CE9" w14:textId="45FEBD50" w:rsidR="00020224" w:rsidRPr="008A2FA9" w:rsidRDefault="00020224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D99" w:rsidRPr="00783261" w14:paraId="7FB4F37C" w14:textId="77777777" w:rsidTr="00176CD0">
        <w:trPr>
          <w:trHeight w:val="842"/>
        </w:trPr>
        <w:tc>
          <w:tcPr>
            <w:tcW w:w="14750" w:type="dxa"/>
            <w:gridSpan w:val="3"/>
          </w:tcPr>
          <w:p w14:paraId="479A261D" w14:textId="7915438E" w:rsidR="00FA5D99" w:rsidRPr="008A2FA9" w:rsidRDefault="00FA5D99" w:rsidP="004B1F6E">
            <w:pPr>
              <w:spacing w:line="276" w:lineRule="auto"/>
              <w:jc w:val="both"/>
              <w:rPr>
                <w:rFonts w:ascii="GHEA Grapalat" w:hAnsi="GHEA Grapalat" w:cstheme="minorHAnsi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8A2FA9"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  <w:lastRenderedPageBreak/>
              <w:t>Ծրագիր 1.2. Կենսաբանական վտանգներով պայմանավորված արտակարգ իրավիճակներից պաշտպանվածության մակարդակի բարձրացման նախադրյալների ձևավորում</w:t>
            </w:r>
          </w:p>
        </w:tc>
      </w:tr>
      <w:tr w:rsidR="00FA5D99" w:rsidRPr="00783261" w14:paraId="77D1B937" w14:textId="77777777" w:rsidTr="00020224">
        <w:trPr>
          <w:trHeight w:val="1685"/>
        </w:trPr>
        <w:tc>
          <w:tcPr>
            <w:tcW w:w="1171" w:type="dxa"/>
          </w:tcPr>
          <w:p w14:paraId="5886EFAF" w14:textId="77777777" w:rsidR="00FA5D99" w:rsidRPr="008A2FA9" w:rsidRDefault="00FA5D99" w:rsidP="004B1F6E">
            <w:pPr>
              <w:spacing w:line="276" w:lineRule="auto"/>
              <w:ind w:left="-108" w:right="-108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441B046D" w14:textId="766E9584" w:rsidR="00FA5D99" w:rsidRPr="008A2FA9" w:rsidRDefault="00FA5D99" w:rsidP="000C41B0">
            <w:pPr>
              <w:rPr>
                <w:rFonts w:ascii="GHEA Grapalat" w:hAnsi="GHEA Grapalat" w:cstheme="minorHAnsi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 w:cstheme="minorHAnsi"/>
                <w:b/>
                <w:sz w:val="20"/>
                <w:szCs w:val="20"/>
                <w:lang w:val="hy-AM"/>
              </w:rPr>
              <w:t xml:space="preserve">1.2.1. </w:t>
            </w:r>
            <w:r w:rsidRPr="008A2FA9">
              <w:rPr>
                <w:rFonts w:ascii="GHEA Grapalat" w:hAnsi="GHEA Grapalat" w:cstheme="minorHAnsi"/>
                <w:sz w:val="20"/>
                <w:szCs w:val="20"/>
                <w:lang w:val="hy-AM"/>
              </w:rPr>
              <w:t xml:space="preserve">Համայնքի ԱՌԿ պլանի օրինակելի ձևում և մշակման ուղեցույցում կենսաբանական վտանգներով պայմանավորված արտակարգ իրավիճակներից (ախտածին միկրոօրգանիզմներ, թույներ (տոքսիններ)) պաշտպանվածության բաղադրիչների ներառում </w:t>
            </w:r>
          </w:p>
          <w:p w14:paraId="4BA5F4B9" w14:textId="537F730A" w:rsidR="00FA5D99" w:rsidRPr="008A2FA9" w:rsidRDefault="00FA5D99" w:rsidP="000C41B0">
            <w:pPr>
              <w:rPr>
                <w:rFonts w:ascii="GHEA Grapalat" w:hAnsi="GHEA Grapalat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</w:tcPr>
          <w:p w14:paraId="206BCE6E" w14:textId="1321B761" w:rsidR="00FA5D99" w:rsidRPr="008A2FA9" w:rsidRDefault="00C35ADB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Կայացել են աշխատանքային հանդիպումներ ՄԱԶԾ և </w:t>
            </w:r>
            <w:r w:rsidRPr="008A2FA9">
              <w:rPr>
                <w:rFonts w:ascii="GHEA Grapalat" w:hAnsi="GHEA Grapalat" w:cs="Times New Roman"/>
                <w:sz w:val="20"/>
                <w:szCs w:val="20"/>
                <w:lang w:val="hy-AM"/>
              </w:rPr>
              <w:t>«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ԱՌՆԱՊ</w:t>
            </w:r>
            <w:r w:rsidRPr="008A2FA9">
              <w:rPr>
                <w:rFonts w:ascii="GHEA Grapalat" w:hAnsi="GHEA Grapalat" w:cs="Times New Roman"/>
                <w:sz w:val="20"/>
                <w:szCs w:val="20"/>
                <w:lang w:val="hy-AM"/>
              </w:rPr>
              <w:t>»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հիմնադրամի ներկայացուցիչների հետ, որի </w:t>
            </w:r>
            <w:r w:rsidR="007867E8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արդյունքում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մշակվել է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8A2FA9">
              <w:rPr>
                <w:rFonts w:ascii="GHEA Grapalat" w:hAnsi="GHEA Grapalat" w:cstheme="minorHAnsi"/>
                <w:sz w:val="20"/>
                <w:szCs w:val="20"/>
                <w:lang w:val="hy-AM"/>
              </w:rPr>
              <w:t>ամայնքների ԱՌԿ պլանի օրինակելի ձև</w:t>
            </w:r>
            <w:r w:rsidR="007867E8" w:rsidRPr="008A2FA9">
              <w:rPr>
                <w:rFonts w:ascii="GHEA Grapalat" w:hAnsi="GHEA Grapalat" w:cstheme="minorHAnsi"/>
                <w:sz w:val="20"/>
                <w:szCs w:val="20"/>
                <w:lang w:val="hy-AM"/>
              </w:rPr>
              <w:t>՝</w:t>
            </w:r>
            <w:r w:rsidR="007867E8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867E8" w:rsidRPr="008A2FA9">
              <w:rPr>
                <w:rFonts w:ascii="GHEA Grapalat" w:hAnsi="GHEA Grapalat" w:cstheme="minorHAnsi"/>
                <w:sz w:val="20"/>
                <w:szCs w:val="20"/>
                <w:lang w:val="hy-AM"/>
              </w:rPr>
              <w:t>կենսաբանական վտանգներով պայմանավորված արտակարգ իրավիճակներից պաշտպանվածության բաղադրիչների ներառմամբ</w:t>
            </w:r>
            <w:r w:rsidRPr="008A2FA9">
              <w:rPr>
                <w:rFonts w:ascii="GHEA Grapalat" w:hAnsi="GHEA Grapalat" w:cstheme="minorHAnsi"/>
                <w:sz w:val="20"/>
                <w:szCs w:val="20"/>
                <w:lang w:val="hy-AM"/>
              </w:rPr>
              <w:t>։</w:t>
            </w:r>
          </w:p>
          <w:p w14:paraId="38AA497B" w14:textId="28E0F735" w:rsidR="00FA5D99" w:rsidRPr="008A2FA9" w:rsidRDefault="007867E8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 w:cstheme="minorHAnsi"/>
                <w:sz w:val="20"/>
                <w:szCs w:val="20"/>
                <w:lang w:val="hy-AM"/>
              </w:rPr>
              <w:t>ԱՌԿ պլանի օրինակելի ձևը ներկայացվել է շահագրգիռ գերատեսչությունների կարծիքին</w:t>
            </w:r>
            <w:r w:rsidR="00152283" w:rsidRPr="008A2FA9">
              <w:rPr>
                <w:rFonts w:ascii="GHEA Grapalat" w:hAnsi="GHEA Grapalat" w:cstheme="minorHAnsi"/>
                <w:sz w:val="20"/>
                <w:szCs w:val="20"/>
                <w:lang w:val="hy-AM"/>
              </w:rPr>
              <w:t>։ Առաջարկություններն ամփոփելուց հետո այն</w:t>
            </w:r>
            <w:r w:rsidR="00BB4BBB" w:rsidRPr="008A2FA9">
              <w:rPr>
                <w:rFonts w:ascii="GHEA Grapalat" w:hAnsi="GHEA Grapalat" w:cstheme="minorHAnsi"/>
                <w:sz w:val="20"/>
                <w:szCs w:val="20"/>
                <w:lang w:val="hy-AM"/>
              </w:rPr>
              <w:t xml:space="preserve"> կհաստատվի ՆԳ նախարարի հրամանով</w:t>
            </w:r>
            <w:r w:rsidR="00152283" w:rsidRPr="008A2FA9">
              <w:rPr>
                <w:rFonts w:ascii="GHEA Grapalat" w:hAnsi="GHEA Grapalat" w:cstheme="minorHAnsi"/>
                <w:sz w:val="20"/>
                <w:szCs w:val="20"/>
                <w:lang w:val="hy-AM"/>
              </w:rPr>
              <w:t xml:space="preserve"> և կուղարկվի համայքներին՝ իրենց ԱՌԿ պլաններում համապատասխան փոփոխություններ իրականացնելու նպատակով</w:t>
            </w:r>
            <w:r w:rsidR="00BB4BBB" w:rsidRPr="008A2FA9">
              <w:rPr>
                <w:rFonts w:ascii="GHEA Grapalat" w:hAnsi="GHEA Grapalat" w:cstheme="minorHAnsi"/>
                <w:sz w:val="20"/>
                <w:szCs w:val="20"/>
                <w:lang w:val="hy-AM"/>
              </w:rPr>
              <w:t>։</w:t>
            </w:r>
          </w:p>
        </w:tc>
      </w:tr>
      <w:tr w:rsidR="00FA5D99" w:rsidRPr="00783261" w14:paraId="52578CB4" w14:textId="77777777" w:rsidTr="00020224">
        <w:trPr>
          <w:trHeight w:val="853"/>
        </w:trPr>
        <w:tc>
          <w:tcPr>
            <w:tcW w:w="1171" w:type="dxa"/>
          </w:tcPr>
          <w:p w14:paraId="14677F6F" w14:textId="77777777" w:rsidR="00FA5D99" w:rsidRPr="008A2FA9" w:rsidRDefault="00FA5D99" w:rsidP="004B1F6E">
            <w:pPr>
              <w:spacing w:line="276" w:lineRule="auto"/>
              <w:ind w:left="-108" w:right="-108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6190944C" w14:textId="0B6AD23B" w:rsidR="00FA5D99" w:rsidRPr="008A2FA9" w:rsidRDefault="00FA5D99" w:rsidP="000C41B0">
            <w:pPr>
              <w:rPr>
                <w:rFonts w:ascii="GHEA Grapalat" w:hAnsi="GHEA Grapalat" w:cstheme="minorHAnsi"/>
                <w:b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 w:cstheme="minorHAnsi"/>
                <w:b/>
                <w:sz w:val="20"/>
                <w:szCs w:val="20"/>
                <w:lang w:val="hy-AM"/>
              </w:rPr>
              <w:t>1.2.2</w:t>
            </w:r>
            <w:r w:rsidRPr="008A2FA9">
              <w:rPr>
                <w:rFonts w:ascii="GHEA Grapalat" w:hAnsi="GHEA Grapalat" w:cstheme="minorHAnsi"/>
                <w:bCs/>
                <w:sz w:val="20"/>
                <w:szCs w:val="20"/>
                <w:lang w:val="hy-AM"/>
              </w:rPr>
              <w:t xml:space="preserve">. </w:t>
            </w:r>
            <w:r w:rsidRPr="008A2FA9">
              <w:rPr>
                <w:rFonts w:ascii="GHEA Grapalat" w:eastAsia="Calibri" w:hAnsi="GHEA Grapalat" w:cstheme="minorHAnsi"/>
                <w:sz w:val="20"/>
                <w:szCs w:val="20"/>
                <w:lang w:val="hy-AM"/>
              </w:rPr>
              <w:t>«</w:t>
            </w:r>
            <w:r w:rsidRPr="008A2FA9">
              <w:rPr>
                <w:rFonts w:ascii="GHEA Grapalat" w:hAnsi="GHEA Grapalat" w:cstheme="minorHAnsi"/>
                <w:bCs/>
                <w:sz w:val="20"/>
                <w:szCs w:val="20"/>
                <w:lang w:val="hy-AM"/>
              </w:rPr>
              <w:t>Համայնքի աղետների ռիսկի կառավարման պլանի օրինակելի ձևում և մշակման ուղեցույց</w:t>
            </w:r>
            <w:r w:rsidRPr="008A2FA9">
              <w:rPr>
                <w:rFonts w:ascii="GHEA Grapalat" w:eastAsia="Calibri" w:hAnsi="GHEA Grapalat" w:cstheme="minorHAnsi"/>
                <w:sz w:val="20"/>
                <w:szCs w:val="20"/>
                <w:lang w:val="hy-AM"/>
              </w:rPr>
              <w:t>»-</w:t>
            </w:r>
            <w:r w:rsidRPr="008A2FA9">
              <w:rPr>
                <w:rFonts w:ascii="GHEA Grapalat" w:hAnsi="GHEA Grapalat" w:cstheme="minorHAnsi"/>
                <w:bCs/>
                <w:sz w:val="20"/>
                <w:szCs w:val="20"/>
                <w:lang w:val="hy-AM"/>
              </w:rPr>
              <w:t xml:space="preserve">ում </w:t>
            </w:r>
            <w:bookmarkStart w:id="1" w:name="_Hlk160534309"/>
            <w:r w:rsidRPr="008A2FA9">
              <w:rPr>
                <w:rFonts w:ascii="GHEA Grapalat" w:hAnsi="GHEA Grapalat" w:cstheme="minorHAnsi"/>
                <w:bCs/>
                <w:sz w:val="20"/>
                <w:szCs w:val="20"/>
                <w:lang w:val="hy-AM"/>
              </w:rPr>
              <w:t xml:space="preserve">արտակարգ իրավիճակներում </w:t>
            </w:r>
            <w:bookmarkEnd w:id="1"/>
            <w:r w:rsidRPr="008A2FA9">
              <w:rPr>
                <w:rFonts w:ascii="GHEA Grapalat" w:hAnsi="GHEA Grapalat" w:cstheme="minorHAnsi"/>
                <w:bCs/>
                <w:sz w:val="20"/>
                <w:szCs w:val="20"/>
                <w:lang w:val="hy-AM"/>
              </w:rPr>
              <w:t xml:space="preserve">վերարտադրողական առողջությանն առնչվող հիմնախնդիրների ներառում </w:t>
            </w:r>
          </w:p>
        </w:tc>
        <w:tc>
          <w:tcPr>
            <w:tcW w:w="9639" w:type="dxa"/>
          </w:tcPr>
          <w:p w14:paraId="29570AC6" w14:textId="60BCB932" w:rsidR="009116CF" w:rsidRPr="008A2FA9" w:rsidRDefault="003F3A57" w:rsidP="000C41B0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Միջոցառման իրականացման նպատակով ուսումնասիրվել են առկա միջազգային մեթոդաբանությունները, ուղեցույցները, ուսումնական մոդուլները, ինչպես նաև դրանց կիրառման արդիականությունը և անհրաժեշտությունը։ </w:t>
            </w:r>
            <w:r w:rsidR="00D5720E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Կայացել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են</w:t>
            </w:r>
            <w:r w:rsidR="00D5720E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աշխատանքային </w:t>
            </w:r>
            <w:r w:rsidR="00D5720E" w:rsidRPr="008A2FA9">
              <w:rPr>
                <w:rFonts w:ascii="GHEA Grapalat" w:hAnsi="GHEA Grapalat"/>
                <w:sz w:val="20"/>
                <w:szCs w:val="20"/>
                <w:lang w:val="hy-AM"/>
              </w:rPr>
              <w:t>հանդիպում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ՄԱԿ-ի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>նակչության հիմնադրամի Հայաստանի գրասենյակի և Վերարտադրողական առողջության ծրագրերի ղեկավար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D5720E" w:rsidRPr="008A2FA9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FA5D99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</w:t>
            </w:r>
            <w:r w:rsidR="009116CF" w:rsidRPr="008A2FA9">
              <w:rPr>
                <w:rFonts w:ascii="GHEA Grapalat" w:hAnsi="GHEA Grapalat"/>
                <w:sz w:val="20"/>
                <w:szCs w:val="20"/>
                <w:lang w:val="hy-AM"/>
              </w:rPr>
              <w:t>՝ գործողությունները համակարգված կատարելու համար։ Ընթացքում են ներքոնշյալ ուղեցույցների տեղայնացման աշխատանքներ</w:t>
            </w:r>
            <w:r w:rsidR="007013CA" w:rsidRPr="008A2FA9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9116CF" w:rsidRPr="008A2FA9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  <w:p w14:paraId="13D89A6F" w14:textId="1022ECCA" w:rsidR="00FA5D99" w:rsidRPr="008A2FA9" w:rsidRDefault="00FA5D99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- </w:t>
            </w:r>
            <w:r w:rsidR="009116CF" w:rsidRPr="008A2FA9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«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Նվազագույ</w:t>
            </w:r>
            <w:r w:rsidR="009116CF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 նախնական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</w:t>
            </w:r>
            <w:r w:rsidR="009116CF" w:rsidRPr="008A2FA9">
              <w:rPr>
                <w:rFonts w:ascii="GHEA Grapalat" w:hAnsi="GHEA Grapalat"/>
                <w:sz w:val="20"/>
                <w:szCs w:val="20"/>
                <w:lang w:val="hy-AM"/>
              </w:rPr>
              <w:t>ի փաթեթ</w:t>
            </w:r>
            <w:r w:rsidR="009116CF" w:rsidRPr="008A2FA9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»</w:t>
            </w:r>
            <w:r w:rsidR="009116CF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միջազգային ուղեցույց (MISP - Minimum Initial Service Package)</w:t>
            </w:r>
            <w:r w:rsidR="009116CF" w:rsidRPr="008A2FA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14:paraId="6C54FA43" w14:textId="77777777" w:rsidR="00FA5D99" w:rsidRDefault="00FA5D99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  - </w:t>
            </w:r>
            <w:r w:rsidR="007013CA" w:rsidRPr="008A2FA9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«</w:t>
            </w:r>
            <w:r w:rsidR="007013CA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Հումանիտար իրավիճակներում վերարտադրողական առողջության վերաբերյալ </w:t>
            </w:r>
            <w:r w:rsidR="00D20858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Միջգերատեսչական ոլորտային </w:t>
            </w:r>
            <w:r w:rsidR="00E06C17" w:rsidRPr="008A2FA9">
              <w:rPr>
                <w:rFonts w:ascii="GHEA Grapalat" w:hAnsi="GHEA Grapalat"/>
                <w:sz w:val="20"/>
                <w:szCs w:val="20"/>
                <w:lang w:val="hy-AM"/>
              </w:rPr>
              <w:t>ձեռնարկ</w:t>
            </w:r>
            <w:r w:rsidR="007013CA" w:rsidRPr="008A2FA9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»</w:t>
            </w:r>
            <w:r w:rsidR="00D20858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013CA" w:rsidRPr="008A2FA9">
              <w:rPr>
                <w:rFonts w:ascii="GHEA Grapalat" w:hAnsi="GHEA Grapalat"/>
                <w:sz w:val="20"/>
                <w:szCs w:val="20"/>
                <w:lang w:val="hy-AM"/>
              </w:rPr>
              <w:t>(2018 թվական)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։  </w:t>
            </w:r>
          </w:p>
          <w:p w14:paraId="029612B0" w14:textId="717F36EE" w:rsidR="000C41B0" w:rsidRPr="008A2FA9" w:rsidRDefault="000C41B0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A0A9E" w:rsidRPr="00783261" w14:paraId="5D6BC654" w14:textId="77777777" w:rsidTr="00176CD0">
        <w:trPr>
          <w:trHeight w:val="837"/>
        </w:trPr>
        <w:tc>
          <w:tcPr>
            <w:tcW w:w="14750" w:type="dxa"/>
            <w:gridSpan w:val="3"/>
          </w:tcPr>
          <w:p w14:paraId="2FFECF84" w14:textId="788258C3" w:rsidR="001A0A9E" w:rsidRPr="008A2FA9" w:rsidRDefault="00FD6839" w:rsidP="004B1F6E">
            <w:pPr>
              <w:rPr>
                <w:rFonts w:ascii="GHEA Grapalat" w:hAnsi="GHEA Grapalat" w:cs="Times Armeni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Ծրագիր 1.3. Հետաղետային կարիքների գնահատման և վերականգնման գործընթացների շրջանակի զարգացում</w:t>
            </w:r>
          </w:p>
        </w:tc>
      </w:tr>
      <w:tr w:rsidR="00851BD5" w:rsidRPr="00783261" w14:paraId="6458ED14" w14:textId="728491A3" w:rsidTr="00020224">
        <w:trPr>
          <w:trHeight w:val="2408"/>
        </w:trPr>
        <w:tc>
          <w:tcPr>
            <w:tcW w:w="1171" w:type="dxa"/>
            <w:vMerge w:val="restart"/>
          </w:tcPr>
          <w:p w14:paraId="20652C15" w14:textId="77777777" w:rsidR="00851BD5" w:rsidRPr="008A2FA9" w:rsidRDefault="00851BD5" w:rsidP="004B1F6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33152504" w14:textId="44D2C70A" w:rsidR="00851BD5" w:rsidRPr="008A2FA9" w:rsidRDefault="00851BD5" w:rsidP="000C41B0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1.3.1.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«Հետաղետային կարիքների գնահատման և վերականգնման հայեցակարգը հաստատելու մասին» ՀՀ կառավարության որոշման նախագծի ընդունում</w:t>
            </w:r>
          </w:p>
        </w:tc>
        <w:tc>
          <w:tcPr>
            <w:tcW w:w="9639" w:type="dxa"/>
          </w:tcPr>
          <w:p w14:paraId="62D41D43" w14:textId="3FB866E8" w:rsidR="003701D8" w:rsidRPr="008A2FA9" w:rsidRDefault="00851BD5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ՆԳՆ-ի կողմից մշակվել է «Հետաղետային կարիքների գնահատման և վերականգնման հայեցակարգը հաստատելու մասին» ՀՀ կառավարության որոշման նախագիծը, ո</w:t>
            </w:r>
            <w:r w:rsidR="004D4A8B" w:rsidRPr="008A2FA9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="003701D8" w:rsidRPr="008A2FA9">
              <w:rPr>
                <w:rFonts w:ascii="GHEA Grapalat" w:hAnsi="GHEA Grapalat"/>
                <w:sz w:val="20"/>
                <w:szCs w:val="20"/>
                <w:lang w:val="hy-AM"/>
              </w:rPr>
              <w:t>ը կներկայացվի շահագրգիռ կողմերի կարծիքին։</w:t>
            </w:r>
          </w:p>
        </w:tc>
      </w:tr>
      <w:tr w:rsidR="00851BD5" w:rsidRPr="00783261" w14:paraId="1F64E193" w14:textId="77777777" w:rsidTr="00020224">
        <w:trPr>
          <w:trHeight w:val="547"/>
        </w:trPr>
        <w:tc>
          <w:tcPr>
            <w:tcW w:w="1171" w:type="dxa"/>
            <w:vMerge/>
          </w:tcPr>
          <w:p w14:paraId="723655E2" w14:textId="77777777" w:rsidR="00851BD5" w:rsidRPr="008A2FA9" w:rsidRDefault="00851BD5" w:rsidP="00851BD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2989C47A" w14:textId="4C59A31C" w:rsidR="00851BD5" w:rsidRPr="008A2FA9" w:rsidRDefault="00851BD5" w:rsidP="000C41B0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1.3.2.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«Հետաղետային կարիքների գնահատման ուղեցույցը հաստատելու մասին» ՀՀ կառավարության որոշման նախագծի ընդունում </w:t>
            </w:r>
          </w:p>
        </w:tc>
        <w:tc>
          <w:tcPr>
            <w:tcW w:w="9639" w:type="dxa"/>
          </w:tcPr>
          <w:p w14:paraId="606D2C3A" w14:textId="6ED76CA2" w:rsidR="00851BD5" w:rsidRDefault="00851BD5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ՆԳ</w:t>
            </w:r>
            <w:r w:rsidR="007B78E0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 նախաձեռնությամբ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Ասիական զարգացման բանկի (ADB) և ՄԱԶԾ հայաստանյան գրասենյակի հետ համագործակցությամբ մշակվել է </w:t>
            </w:r>
            <w:r w:rsidR="007B78E0" w:rsidRPr="008A2FA9">
              <w:rPr>
                <w:rFonts w:ascii="GHEA Grapalat" w:hAnsi="GHEA Grapalat"/>
                <w:sz w:val="20"/>
                <w:szCs w:val="20"/>
                <w:lang w:val="hy-AM"/>
              </w:rPr>
              <w:t>«Հետաղետային կարիքների գնահատման ուղեցույցը հաստատելու մասին» ՀՀ կառավարության որոշման նախագիծը</w:t>
            </w:r>
            <w:r w:rsidR="00C0735C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։ Ընթացքում </w:t>
            </w:r>
            <w:r w:rsidR="00BD7510" w:rsidRPr="008A2FA9"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="00C0735C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գտնվում</w:t>
            </w:r>
            <w:r w:rsidR="00BD7510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D7510" w:rsidRPr="008A2FA9">
              <w:rPr>
                <w:rFonts w:ascii="GHEA Grapalat" w:hAnsi="GHEA Grapalat" w:cs="Times New Roman"/>
                <w:sz w:val="20"/>
                <w:szCs w:val="20"/>
                <w:lang w:val="hy-AM"/>
              </w:rPr>
              <w:t>«</w:t>
            </w:r>
            <w:r w:rsidR="00BD7510" w:rsidRPr="008A2FA9">
              <w:rPr>
                <w:rFonts w:ascii="GHEA Grapalat" w:hAnsi="GHEA Grapalat"/>
                <w:sz w:val="20"/>
                <w:szCs w:val="20"/>
                <w:lang w:val="hy-AM"/>
              </w:rPr>
              <w:t>Հետաղետային կարիքների գնահատման ուղեցույց</w:t>
            </w:r>
            <w:r w:rsidR="00BD7510" w:rsidRPr="008A2FA9">
              <w:rPr>
                <w:rFonts w:ascii="GHEA Grapalat" w:hAnsi="GHEA Grapalat" w:cs="Times New Roman"/>
                <w:sz w:val="20"/>
                <w:szCs w:val="20"/>
                <w:lang w:val="hy-AM"/>
              </w:rPr>
              <w:t>»-ի</w:t>
            </w:r>
            <w:r w:rsidR="00BD7510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(PDNA – Post-Disaster Needs Assessment)</w:t>
            </w:r>
            <w:r w:rsidR="00C0735C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տեղայնացման աշխատանքները</w:t>
            </w:r>
            <w:r w:rsidR="00BD7510" w:rsidRPr="008A2FA9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25433C16" w14:textId="77777777" w:rsidR="00851BD5" w:rsidRPr="008A2FA9" w:rsidRDefault="00851BD5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51BD5" w:rsidRPr="00783261" w14:paraId="14FFD381" w14:textId="77777777" w:rsidTr="00020224">
        <w:trPr>
          <w:trHeight w:val="831"/>
        </w:trPr>
        <w:tc>
          <w:tcPr>
            <w:tcW w:w="14750" w:type="dxa"/>
            <w:gridSpan w:val="3"/>
          </w:tcPr>
          <w:p w14:paraId="30966725" w14:textId="593D0778" w:rsidR="00851BD5" w:rsidRPr="008A2FA9" w:rsidRDefault="00851BD5" w:rsidP="000C41B0">
            <w:pPr>
              <w:jc w:val="both"/>
              <w:rPr>
                <w:rFonts w:ascii="GHEA Grapalat" w:hAnsi="GHEA Grapalat" w:cs="Arial"/>
                <w:b/>
                <w:bCs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 xml:space="preserve">Ծրագիր 1.5. Կլիմայի փոփոխության հարմարվողականության և կենսաբանական վտանգների ուղղությամբ տեղական մակարդակում ԱՌԿ գործընթացների արդյունավետության բարձրացում </w:t>
            </w:r>
          </w:p>
        </w:tc>
      </w:tr>
      <w:tr w:rsidR="00851BD5" w:rsidRPr="00783261" w14:paraId="721B2E27" w14:textId="77777777" w:rsidTr="00020224">
        <w:trPr>
          <w:trHeight w:val="1976"/>
        </w:trPr>
        <w:tc>
          <w:tcPr>
            <w:tcW w:w="1171" w:type="dxa"/>
          </w:tcPr>
          <w:p w14:paraId="5CB8B46E" w14:textId="77777777" w:rsidR="00851BD5" w:rsidRPr="008A2FA9" w:rsidRDefault="00851BD5" w:rsidP="00851BD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34EED0E1" w14:textId="44688DA8" w:rsidR="00851BD5" w:rsidRPr="008A2FA9" w:rsidRDefault="00851BD5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1.5.1.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«Տեղական մակարդակում ռիսկի կառավարման (այսուհետ՝ ՏՄՌԿ) կիրառական ուղեցույցը հաստատելու մասին» ՀՀ կառավարության որոշման նախագծի ընդունում  </w:t>
            </w:r>
          </w:p>
        </w:tc>
        <w:tc>
          <w:tcPr>
            <w:tcW w:w="9639" w:type="dxa"/>
          </w:tcPr>
          <w:p w14:paraId="228B7AC6" w14:textId="6737B16B" w:rsidR="00851BD5" w:rsidRPr="008A2FA9" w:rsidRDefault="00851BD5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Վերանայվել է ՏՄՌԿ մեթոդաբանությունը՝ ներառելով կլիմայի փոփոխությանը և հարմարվողականությանը վերաբերող գնահատման գործիքակազմեր։ Այն կիրառվել է Սյունիքի և Գեղարքունիքի</w:t>
            </w:r>
            <w:r w:rsidR="00327614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մարզերի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համայնքներում</w:t>
            </w:r>
            <w:r w:rsidR="00327614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որպես փորձնական ձևաչափ։ Նախագիծը կներկայացվի շահագրգիռ </w:t>
            </w:r>
            <w:r w:rsidR="00327614" w:rsidRPr="008A2FA9">
              <w:rPr>
                <w:rFonts w:ascii="GHEA Grapalat" w:hAnsi="GHEA Grapalat"/>
                <w:sz w:val="20"/>
                <w:szCs w:val="20"/>
                <w:lang w:val="hy-AM"/>
              </w:rPr>
              <w:t>կողմերի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կարծիքին։ </w:t>
            </w:r>
            <w:r w:rsidR="004B7FA4">
              <w:rPr>
                <w:rFonts w:ascii="GHEA Grapalat" w:hAnsi="GHEA Grapalat"/>
                <w:sz w:val="20"/>
                <w:szCs w:val="20"/>
                <w:lang w:val="hy-AM"/>
              </w:rPr>
              <w:t>Նախատեսվում է, որ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ՏՄՌԿ մեթոդաբանությունը կներառվի </w:t>
            </w:r>
            <w:r w:rsidR="00327614" w:rsidRPr="008A2FA9">
              <w:rPr>
                <w:rFonts w:ascii="GHEA Grapalat" w:hAnsi="GHEA Grapalat"/>
                <w:sz w:val="20"/>
                <w:szCs w:val="20"/>
                <w:lang w:val="hy-AM"/>
              </w:rPr>
              <w:t>ԱՌԿ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պլանների </w:t>
            </w:r>
            <w:r w:rsidR="00327614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օրինակելի ձևում։ </w:t>
            </w:r>
          </w:p>
          <w:p w14:paraId="48D01750" w14:textId="40C074B5" w:rsidR="00487AFA" w:rsidRPr="008A2FA9" w:rsidRDefault="00487AFA" w:rsidP="000C41B0">
            <w:pPr>
              <w:jc w:val="both"/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783261" w:rsidRPr="00783261" w14:paraId="77CCF26D" w14:textId="77777777" w:rsidTr="002D1F53">
        <w:trPr>
          <w:trHeight w:val="930"/>
        </w:trPr>
        <w:tc>
          <w:tcPr>
            <w:tcW w:w="14750" w:type="dxa"/>
            <w:gridSpan w:val="3"/>
          </w:tcPr>
          <w:p w14:paraId="49E1D59E" w14:textId="73175F01" w:rsidR="00783261" w:rsidRPr="00783261" w:rsidRDefault="00783261" w:rsidP="000C41B0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8326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Ծրագիր 1.6. Համայնքներում, կրթական օջախներում և առողջապահական հաստատություններում ԱՌԿ պլանների ներդնում և կարողությունների մեծացում</w:t>
            </w:r>
          </w:p>
        </w:tc>
      </w:tr>
      <w:tr w:rsidR="00783261" w:rsidRPr="00783261" w14:paraId="3E0A70C4" w14:textId="77777777" w:rsidTr="00020224">
        <w:trPr>
          <w:trHeight w:val="1035"/>
        </w:trPr>
        <w:tc>
          <w:tcPr>
            <w:tcW w:w="1171" w:type="dxa"/>
          </w:tcPr>
          <w:p w14:paraId="202DB177" w14:textId="77777777" w:rsidR="00783261" w:rsidRPr="008A2FA9" w:rsidRDefault="00783261" w:rsidP="00851BD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39663E4B" w14:textId="13F6CE8C" w:rsidR="00783261" w:rsidRPr="003649C0" w:rsidRDefault="00783261" w:rsidP="00783261">
            <w:pPr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B64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t>1</w:t>
            </w:r>
            <w:r w:rsidRPr="00D14B64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  <w:lang w:val="hy-AM"/>
              </w:rPr>
              <w:t>․</w:t>
            </w:r>
            <w:r w:rsidRPr="00D14B64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t>6</w:t>
            </w:r>
            <w:r w:rsidRPr="00D14B64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  <w:lang w:val="hy-AM"/>
              </w:rPr>
              <w:t>․</w:t>
            </w:r>
            <w:r w:rsidRPr="00D14B64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t>2</w:t>
            </w:r>
            <w:r w:rsidR="00D14B64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3649C0">
              <w:rPr>
                <w:rFonts w:ascii="GHEA Grapalat" w:hAnsi="GHEA Grapalat"/>
                <w:sz w:val="20"/>
                <w:szCs w:val="20"/>
                <w:lang w:val="hy-AM"/>
              </w:rPr>
              <w:t xml:space="preserve">  ԱՌԿ պլանների կիրարկման ուղղությամբ մշտադիտարկման իրականացում և համապատասխան փոփոխությունների իրականացում պլանների արդիականացման նպատակով</w:t>
            </w:r>
          </w:p>
          <w:p w14:paraId="2270912C" w14:textId="77777777" w:rsidR="00783261" w:rsidRPr="003649C0" w:rsidRDefault="00783261" w:rsidP="00783261">
            <w:pPr>
              <w:ind w:left="113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</w:p>
          <w:p w14:paraId="13FDED29" w14:textId="2D52A3FD" w:rsidR="00783261" w:rsidRPr="008A2FA9" w:rsidRDefault="00783261" w:rsidP="00783261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</w:tcPr>
          <w:p w14:paraId="0F8009F3" w14:textId="7596B56B" w:rsidR="00783261" w:rsidRPr="005C26DC" w:rsidRDefault="00D14B64" w:rsidP="00D14B64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6DC">
              <w:rPr>
                <w:rFonts w:ascii="GHEA Grapalat" w:hAnsi="GHEA Grapalat"/>
                <w:sz w:val="20"/>
                <w:szCs w:val="20"/>
                <w:lang w:val="hy-AM"/>
              </w:rPr>
              <w:t>2023 թվականի ընթացքում ուսումնասիրվել են գործող ԱՌԿ պլանների օրինակելի ձևերը՝ համապատասխան փոփոխություններ և լրացումներ կատարելու նպատակով (</w:t>
            </w:r>
            <w:r w:rsidR="005C26DC" w:rsidRPr="005C26DC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Ռազմավարության գործողությունների ծրագրի 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«1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2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1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», «1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2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2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», «1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5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1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», «1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5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2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» և «1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6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1</w:t>
            </w:r>
            <w:r w:rsidR="005C26DC" w:rsidRPr="005C26DC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="005C26DC" w:rsidRPr="005C26DC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»</w:t>
            </w:r>
            <w:r w:rsidR="005C26DC" w:rsidRPr="005C26DC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միջոցառումներ</w:t>
            </w:r>
            <w:r w:rsidRPr="005C26DC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5C26DC">
              <w:rPr>
                <w:rFonts w:ascii="GHEA Grapalat" w:hAnsi="GHEA Grapalat"/>
                <w:sz w:val="20"/>
                <w:szCs w:val="20"/>
                <w:lang w:val="hy-AM"/>
              </w:rPr>
              <w:t xml:space="preserve">։ </w:t>
            </w:r>
            <w:r w:rsidR="005C26DC">
              <w:rPr>
                <w:rFonts w:ascii="GHEA Grapalat" w:hAnsi="GHEA Grapalat"/>
                <w:sz w:val="20"/>
                <w:szCs w:val="20"/>
                <w:lang w:val="hy-AM"/>
              </w:rPr>
              <w:t>ԱՌԿ պլաններ</w:t>
            </w:r>
            <w:r w:rsidR="005C26DC">
              <w:rPr>
                <w:rFonts w:ascii="GHEA Grapalat" w:hAnsi="GHEA Grapalat"/>
                <w:sz w:val="20"/>
                <w:szCs w:val="20"/>
                <w:lang w:val="hy-AM"/>
              </w:rPr>
              <w:t xml:space="preserve">ի օրինակելի ձևերում համապատասխան փոփոխություններ կատարելուց հետո կապահովվի դրանց կիրարկումը՝ մշտադիտարկման և շարունակական արդիականացման նպատակով։  </w:t>
            </w:r>
          </w:p>
        </w:tc>
      </w:tr>
      <w:tr w:rsidR="00851BD5" w:rsidRPr="00783261" w14:paraId="5AE9DCD3" w14:textId="77777777" w:rsidTr="00020224">
        <w:trPr>
          <w:trHeight w:val="984"/>
        </w:trPr>
        <w:tc>
          <w:tcPr>
            <w:tcW w:w="14750" w:type="dxa"/>
            <w:gridSpan w:val="3"/>
          </w:tcPr>
          <w:p w14:paraId="0D4CEB41" w14:textId="64D08A37" w:rsidR="00851BD5" w:rsidRPr="008A2FA9" w:rsidRDefault="00851BD5" w:rsidP="00851BD5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Ծրագիր 1.7. Զբոսաշրջության ոլորտի զարգացման ռազմավարական ծրագրերում ԱՌԿ բաղադրիչների ներառում, այդ թվում՝ պատմամշակութային և բնական հուշարձանների պահպանման ուղղությամբ</w:t>
            </w:r>
          </w:p>
        </w:tc>
      </w:tr>
      <w:tr w:rsidR="00851BD5" w:rsidRPr="00783261" w14:paraId="32B4BB22" w14:textId="77777777" w:rsidTr="00020224">
        <w:trPr>
          <w:trHeight w:val="3543"/>
        </w:trPr>
        <w:tc>
          <w:tcPr>
            <w:tcW w:w="1171" w:type="dxa"/>
          </w:tcPr>
          <w:p w14:paraId="377B0D15" w14:textId="77777777" w:rsidR="00851BD5" w:rsidRPr="008A2FA9" w:rsidRDefault="00851BD5" w:rsidP="002A50E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42CD754A" w14:textId="77777777" w:rsidR="00851BD5" w:rsidRDefault="00851BD5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41B0">
              <w:rPr>
                <w:rFonts w:ascii="GHEA Grapalat" w:hAnsi="GHEA Grapalat"/>
                <w:sz w:val="20"/>
                <w:szCs w:val="20"/>
                <w:lang w:val="hy-AM"/>
              </w:rPr>
              <w:t>1.7.1. Զբոսաշրջության ոլորտի ռազմավարություններում և ծրագրերում ԱՌԿ միջոցառումների ներառման և անվտանգ տուրիզմի ապահովման առաջարկությունների փաթեթի մշակում և ներկայացում էկոնոմիկայի նախարարություն՝ անհրաժեշտության դեպքում զբոսաշրջության ոլորտի նորմատիվ իրավական ակտերում համապատասխան փոփոխություններ կատարելով</w:t>
            </w:r>
          </w:p>
          <w:p w14:paraId="06B1AC1C" w14:textId="209DEC95" w:rsidR="00D14B64" w:rsidRPr="000C41B0" w:rsidRDefault="00D14B64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</w:tcPr>
          <w:p w14:paraId="0176F00D" w14:textId="4634EF32" w:rsidR="00851BD5" w:rsidRPr="000C41B0" w:rsidRDefault="007F79BE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41B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Միջոցառման իրականացման նպատակով </w:t>
            </w:r>
            <w:r w:rsidR="001F7CDE" w:rsidRPr="000C41B0">
              <w:rPr>
                <w:rFonts w:ascii="GHEA Grapalat" w:hAnsi="GHEA Grapalat"/>
                <w:sz w:val="20"/>
                <w:szCs w:val="20"/>
                <w:lang w:val="hy-AM"/>
              </w:rPr>
              <w:t>տեղի են ունեցել աշխատանքային քննարկումներ Էկոնոմիկայի նախարարության զ</w:t>
            </w:r>
            <w:r w:rsidR="00851BD5" w:rsidRPr="000C41B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բոսաշրջության կոմիտեի </w:t>
            </w:r>
            <w:r w:rsidR="001F7CDE" w:rsidRPr="000C41B0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ներկայացուցիչների հետ՝ զբոսաշրջության ոլորտի ռազմավարություններում և ծրագրերում </w:t>
            </w:r>
            <w:r w:rsidR="00851BD5" w:rsidRPr="000C41B0">
              <w:rPr>
                <w:rFonts w:ascii="GHEA Grapalat" w:hAnsi="GHEA Grapalat"/>
                <w:sz w:val="20"/>
                <w:szCs w:val="20"/>
                <w:lang w:val="hy-AM"/>
              </w:rPr>
              <w:t>ԱՌԿ  միջոցառումների</w:t>
            </w:r>
            <w:r w:rsidR="001F7CDE" w:rsidRPr="000C41B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851BD5" w:rsidRPr="000C41B0">
              <w:rPr>
                <w:rFonts w:ascii="GHEA Grapalat" w:hAnsi="GHEA Grapalat"/>
                <w:sz w:val="20"/>
                <w:szCs w:val="20"/>
                <w:lang w:val="hy-AM"/>
              </w:rPr>
              <w:t>անվտանգ տուրիզմի ապահովման չափորոշիչների և ուղեցույցների փաթեթի մշակ</w:t>
            </w:r>
            <w:r w:rsidR="001F7CDE" w:rsidRPr="000C41B0">
              <w:rPr>
                <w:rFonts w:ascii="GHEA Grapalat" w:hAnsi="GHEA Grapalat"/>
                <w:sz w:val="20"/>
                <w:szCs w:val="20"/>
                <w:lang w:val="hy-AM"/>
              </w:rPr>
              <w:t>ման նպատակով։</w:t>
            </w:r>
            <w:r w:rsidR="00851BD5" w:rsidRPr="000C41B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F7CDE" w:rsidRPr="000C41B0">
              <w:rPr>
                <w:rFonts w:ascii="GHEA Grapalat" w:hAnsi="GHEA Grapalat"/>
                <w:sz w:val="20"/>
                <w:szCs w:val="20"/>
                <w:lang w:val="hy-AM"/>
              </w:rPr>
              <w:t>Այն կնպաստի</w:t>
            </w:r>
            <w:r w:rsidR="00851BD5" w:rsidRPr="000C41B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անվտանգ տուրիզմի համակարգի ձևավորմանը</w:t>
            </w:r>
            <w:r w:rsidR="001F7CDE" w:rsidRPr="000C41B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851BD5" w:rsidRPr="000C41B0">
              <w:rPr>
                <w:rFonts w:ascii="GHEA Grapalat" w:hAnsi="GHEA Grapalat"/>
                <w:sz w:val="20"/>
                <w:szCs w:val="20"/>
                <w:lang w:val="hy-AM"/>
              </w:rPr>
              <w:t>մասնավորապես</w:t>
            </w:r>
            <w:r w:rsidR="001F7CDE" w:rsidRPr="000C41B0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="00851BD5" w:rsidRPr="000C41B0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պատմամշակութային և բնական հուշարձանների պահպանմանը։ Քննարկումների արդյունքում </w:t>
            </w:r>
            <w:r w:rsidR="001F7CDE" w:rsidRPr="000C41B0">
              <w:rPr>
                <w:rFonts w:ascii="GHEA Grapalat" w:hAnsi="GHEA Grapalat"/>
                <w:sz w:val="20"/>
                <w:szCs w:val="20"/>
                <w:lang w:val="hy-AM"/>
              </w:rPr>
              <w:t xml:space="preserve">ՆԳՆ կողմից մշակվել է </w:t>
            </w:r>
            <w:r w:rsidR="00851BD5" w:rsidRPr="000C41B0">
              <w:rPr>
                <w:rFonts w:ascii="GHEA Grapalat" w:hAnsi="GHEA Grapalat"/>
                <w:sz w:val="20"/>
                <w:szCs w:val="20"/>
                <w:lang w:val="hy-AM"/>
              </w:rPr>
              <w:t>առաջարկությունների փաթեթ</w:t>
            </w:r>
            <w:r w:rsidR="001F7CDE" w:rsidRPr="000C41B0">
              <w:rPr>
                <w:rFonts w:ascii="GHEA Grapalat" w:hAnsi="GHEA Grapalat"/>
                <w:sz w:val="20"/>
                <w:szCs w:val="20"/>
                <w:lang w:val="hy-AM"/>
              </w:rPr>
              <w:t>, որը ներկայացվել է Էկոնոմիկայի նախարարության զբոսաշրջության կոմիտե</w:t>
            </w:r>
            <w:r w:rsidR="00851BD5" w:rsidRPr="000C41B0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="001F7CDE" w:rsidRPr="000C41B0">
              <w:rPr>
                <w:rFonts w:ascii="GHEA Grapalat" w:hAnsi="GHEA Grapalat" w:cs="Times New Roman"/>
                <w:sz w:val="20"/>
                <w:szCs w:val="20"/>
                <w:lang w:val="hy-AM"/>
              </w:rPr>
              <w:t>«</w:t>
            </w:r>
            <w:r w:rsidR="001F7CDE" w:rsidRPr="000C41B0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Հանրապետության զբոսաշրջության զարգացման 2024-2028 թվականների ռազմավարությունը և ռազմավարության գործողությունների ծրագիրը հաստատելու մասին</w:t>
            </w:r>
            <w:r w:rsidR="001F7CDE" w:rsidRPr="000C41B0">
              <w:rPr>
                <w:rFonts w:ascii="GHEA Grapalat" w:hAnsi="GHEA Grapalat" w:cs="Times New Roman"/>
                <w:sz w:val="20"/>
                <w:szCs w:val="20"/>
                <w:lang w:val="hy-AM"/>
              </w:rPr>
              <w:t>» ՀՀ կառավարության որոշման նախագծի շրջանակներում դիտարկելու համար։</w:t>
            </w:r>
          </w:p>
          <w:p w14:paraId="69245A9A" w14:textId="4939A4E2" w:rsidR="00791DC1" w:rsidRPr="000C41B0" w:rsidRDefault="00791DC1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51BD5" w:rsidRPr="00783261" w14:paraId="6644BDBB" w14:textId="77777777" w:rsidTr="00020224">
        <w:trPr>
          <w:trHeight w:val="689"/>
        </w:trPr>
        <w:tc>
          <w:tcPr>
            <w:tcW w:w="14750" w:type="dxa"/>
            <w:gridSpan w:val="3"/>
          </w:tcPr>
          <w:p w14:paraId="4669DCB4" w14:textId="28BDD9D1" w:rsidR="00851BD5" w:rsidRPr="008A2FA9" w:rsidRDefault="00851BD5" w:rsidP="00851BD5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Ծրագիր 1.8. Բնապահպանական աղետների արագ գնահատման մեթոդական հիմքերի ստեղծում </w:t>
            </w:r>
          </w:p>
        </w:tc>
      </w:tr>
      <w:tr w:rsidR="00851BD5" w:rsidRPr="00783261" w14:paraId="2E7E6727" w14:textId="77777777" w:rsidTr="00020224">
        <w:trPr>
          <w:trHeight w:val="2252"/>
        </w:trPr>
        <w:tc>
          <w:tcPr>
            <w:tcW w:w="1171" w:type="dxa"/>
          </w:tcPr>
          <w:p w14:paraId="4FB7375B" w14:textId="77777777" w:rsidR="00851BD5" w:rsidRPr="008A2FA9" w:rsidRDefault="00851BD5" w:rsidP="00851BD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38D50D1E" w14:textId="77777777" w:rsidR="00851BD5" w:rsidRPr="008A2FA9" w:rsidRDefault="00851BD5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1.8.1.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«Արդյունաբերական վթարների հետևանքով առաջացած բնապահպանական աղետների արագ գնահատման կարգը հաստատելու մասին» ՀՀ կառավարության որոշման նախագծի մշակում</w:t>
            </w:r>
          </w:p>
          <w:p w14:paraId="42D38263" w14:textId="1B613559" w:rsidR="008F2455" w:rsidRPr="008A2FA9" w:rsidRDefault="008F2455" w:rsidP="00D14B64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</w:tcPr>
          <w:p w14:paraId="473DF21F" w14:textId="7CF42AEE" w:rsidR="00851BD5" w:rsidRPr="008A2FA9" w:rsidRDefault="00253D9F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Միջոցառման իրականացման նպատակով աշխատանքներ են տարում </w:t>
            </w:r>
            <w:r w:rsidR="001F7CDE" w:rsidRPr="008A2FA9">
              <w:rPr>
                <w:rFonts w:ascii="GHEA Grapalat" w:hAnsi="GHEA Grapalat" w:cs="Times New Roman"/>
                <w:sz w:val="20"/>
                <w:szCs w:val="20"/>
                <w:lang w:val="hy-AM"/>
              </w:rPr>
              <w:t>«</w:t>
            </w:r>
            <w:r w:rsidR="00851BD5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Շրջակա միջավայրի </w:t>
            </w:r>
            <w:r w:rsidR="001F7CDE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արագ </w:t>
            </w:r>
            <w:r w:rsidR="00851BD5" w:rsidRPr="008A2FA9">
              <w:rPr>
                <w:rFonts w:ascii="GHEA Grapalat" w:hAnsi="GHEA Grapalat"/>
                <w:sz w:val="20"/>
                <w:szCs w:val="20"/>
                <w:lang w:val="hy-AM"/>
              </w:rPr>
              <w:t>գնահատման գործիք</w:t>
            </w:r>
            <w:r w:rsidR="001F7CDE" w:rsidRPr="008A2FA9">
              <w:rPr>
                <w:rFonts w:ascii="GHEA Grapalat" w:hAnsi="GHEA Grapalat" w:cs="Times New Roman"/>
                <w:sz w:val="20"/>
                <w:szCs w:val="20"/>
                <w:lang w:val="hy-AM"/>
              </w:rPr>
              <w:t>»</w:t>
            </w:r>
            <w:r w:rsidR="00851BD5"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(FEAT – Flash Evironment Assessment Tool)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ուղեցույցը տեղայնացնելու ուղղությամբ։</w:t>
            </w:r>
          </w:p>
        </w:tc>
      </w:tr>
      <w:tr w:rsidR="00851BD5" w:rsidRPr="00783261" w14:paraId="575F9E37" w14:textId="77777777" w:rsidTr="00176CD0">
        <w:trPr>
          <w:trHeight w:val="723"/>
        </w:trPr>
        <w:tc>
          <w:tcPr>
            <w:tcW w:w="14750" w:type="dxa"/>
            <w:gridSpan w:val="3"/>
          </w:tcPr>
          <w:p w14:paraId="2D41FBA4" w14:textId="19A0CE22" w:rsidR="00851BD5" w:rsidRPr="008A2FA9" w:rsidRDefault="00851BD5" w:rsidP="00851BD5">
            <w:pPr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Ծրագիր 2.2. Կլիմայի փոփոխության հարմարվողականության կարողությունների զարգացում </w:t>
            </w:r>
          </w:p>
        </w:tc>
      </w:tr>
      <w:tr w:rsidR="00851BD5" w:rsidRPr="00783261" w14:paraId="50CFD9E0" w14:textId="77777777" w:rsidTr="00020224">
        <w:trPr>
          <w:trHeight w:val="1540"/>
        </w:trPr>
        <w:tc>
          <w:tcPr>
            <w:tcW w:w="1171" w:type="dxa"/>
          </w:tcPr>
          <w:p w14:paraId="3DEA251A" w14:textId="77777777" w:rsidR="00851BD5" w:rsidRPr="008A2FA9" w:rsidRDefault="00851BD5" w:rsidP="00851BD5">
            <w:pPr>
              <w:jc w:val="both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4DFE13C0" w14:textId="04987AC5" w:rsidR="00851BD5" w:rsidRPr="008A2FA9" w:rsidRDefault="00851BD5" w:rsidP="000C41B0">
            <w:pPr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2.2.1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Տավուշի, Գեղարքունիքի, Կոտայքի և Սյունիքի մարզերում հիդրոօդերևութաբանական ավտոմատացված կայանների տեղադրում </w:t>
            </w:r>
          </w:p>
          <w:p w14:paraId="02F6E374" w14:textId="4F58EB97" w:rsidR="00851BD5" w:rsidRPr="008A2FA9" w:rsidRDefault="00851BD5" w:rsidP="000C41B0">
            <w:pPr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</w:tcPr>
          <w:p w14:paraId="0703E2F8" w14:textId="3E9D166C" w:rsidR="00851BD5" w:rsidRPr="008A2FA9" w:rsidRDefault="00851BD5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ՄԱԶԾ կողմից իրականացվող ծրագրի շրջանակներում նախատեսվում է տեղադրել 11 ավտոմատացված հիդրոօդերևութաբանական կայան Գեղարքունիքի, Սյունիքի և Տավուշի մարզերում՝ ի հավելումն նախկինում (2019-2020թթ. ժամանակ) տեղադրված 24 կայանների։ </w:t>
            </w:r>
          </w:p>
          <w:p w14:paraId="5C1C9D6A" w14:textId="77B2A463" w:rsidR="00522E07" w:rsidRPr="008A2FA9" w:rsidRDefault="00851BD5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տարածքի 80%-ն կունենա արդիականացված համակարգ՝ եղանակային կանխատեսումների և մշտադիտարկման իրականացման համար։ </w:t>
            </w:r>
          </w:p>
        </w:tc>
      </w:tr>
      <w:tr w:rsidR="00522E07" w:rsidRPr="00783261" w14:paraId="037F1216" w14:textId="77777777" w:rsidTr="00176CD0">
        <w:trPr>
          <w:trHeight w:val="656"/>
        </w:trPr>
        <w:tc>
          <w:tcPr>
            <w:tcW w:w="14750" w:type="dxa"/>
            <w:gridSpan w:val="3"/>
          </w:tcPr>
          <w:p w14:paraId="1BEF84B7" w14:textId="77777777" w:rsidR="00522E07" w:rsidRPr="008A2FA9" w:rsidRDefault="00522E07" w:rsidP="00851BD5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Ծրագիր 2.4. Աշխարհագրական տեղեկատվական համակարգ հենքի վրա քաղաքների աղետներին դիմակայելու մակարդակի բարձրացում</w:t>
            </w:r>
          </w:p>
          <w:p w14:paraId="04A68669" w14:textId="77777777" w:rsidR="00522E07" w:rsidRPr="008A2FA9" w:rsidRDefault="00522E07" w:rsidP="00851BD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22E07" w:rsidRPr="00783261" w14:paraId="109071F0" w14:textId="77777777" w:rsidTr="00020224">
        <w:trPr>
          <w:trHeight w:val="2790"/>
        </w:trPr>
        <w:tc>
          <w:tcPr>
            <w:tcW w:w="1171" w:type="dxa"/>
          </w:tcPr>
          <w:p w14:paraId="5DB565BB" w14:textId="77777777" w:rsidR="00522E07" w:rsidRPr="008A2FA9" w:rsidRDefault="00522E07" w:rsidP="00522E07">
            <w:pPr>
              <w:jc w:val="both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130C9C04" w14:textId="46727CBA" w:rsidR="00522E07" w:rsidRPr="008A2FA9" w:rsidRDefault="00522E07" w:rsidP="000C41B0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2.4.2.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Ագարակ և Մեղրի քաղաքային բնակավայրերի սեյսմիկ ռիսկի (և այլ ռիսկերի) գնահատում (մասնավորապես հնարավոր երկրաշարժի ծագման և տարածման, սցենարային և կասկադային հետևանքների գնահատում) և արդյունքներով պայմանավորված համապատասխան միջոցառումների պլանավորում  </w:t>
            </w:r>
          </w:p>
        </w:tc>
        <w:tc>
          <w:tcPr>
            <w:tcW w:w="9639" w:type="dxa"/>
          </w:tcPr>
          <w:p w14:paraId="3127D658" w14:textId="77777777" w:rsidR="00522E07" w:rsidRPr="008A2FA9" w:rsidRDefault="00522E07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Իրականացվել է Մեղրի և Ագարակ քաղաքային բնակավայրերի սեյսմիկ ռիսկի մոդելավորում, որը հստակ ներկայացնում է վատթարագույն սցենարները երկրաշարժի դեպքում։ Մոդելավորումը հնարավորություն է տալիս բացահայտել բնակավայրի առավել խոցելի տարածքները, շենքերն ու շինությունները, ինչպես նաև հնարավոր կորուստները բնակչության շրջանում՝ գիշերային և ցերեկային ժամերի համար։ </w:t>
            </w:r>
          </w:p>
          <w:p w14:paraId="6056C196" w14:textId="77777777" w:rsidR="00522E07" w:rsidRPr="008A2FA9" w:rsidRDefault="00522E07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Այն փաստացի իր մեջ ներառում է սեյսմիկ միկրոշրջայնացման գործընթացը՝ 200-200մ շառավղով։ </w:t>
            </w:r>
          </w:p>
          <w:p w14:paraId="70A515A9" w14:textId="77777777" w:rsidR="00DF1678" w:rsidRDefault="00522E07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Այս մոդելները հնարավորություն են տալիս համայնքի ղեկավարությանն իրականացնել արդյունավետ քաղաքաշինական գործընթացներ և ապահովել զարգացում՝ աղետների ռիսկի գիտակցմամբ, ինչպես նաև մշակել կամ լրամշակել աղետների ռիսկի կառավարման պլանները։</w:t>
            </w:r>
          </w:p>
          <w:p w14:paraId="65C9FA33" w14:textId="35127723" w:rsidR="00020224" w:rsidRPr="008A2FA9" w:rsidRDefault="00020224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22E07" w:rsidRPr="00783261" w14:paraId="367AC484" w14:textId="77777777" w:rsidTr="00020224">
        <w:trPr>
          <w:trHeight w:val="979"/>
        </w:trPr>
        <w:tc>
          <w:tcPr>
            <w:tcW w:w="14750" w:type="dxa"/>
            <w:gridSpan w:val="3"/>
          </w:tcPr>
          <w:p w14:paraId="36126698" w14:textId="77777777" w:rsidR="00522E07" w:rsidRDefault="00522E07" w:rsidP="00522E07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Ծրագիր 2.5. Բնական և տեխնոլոգիական վտանգավոր երևույթներից (աղետներից) առաջացած կորուստների և վնասների ազգային շտեմարանի (տվյալների բազա) ստեղծում</w:t>
            </w:r>
          </w:p>
          <w:p w14:paraId="7E484B39" w14:textId="7AF6B8B8" w:rsidR="000C41B0" w:rsidRPr="000C41B0" w:rsidRDefault="000C41B0" w:rsidP="000C41B0">
            <w:pPr>
              <w:tabs>
                <w:tab w:val="left" w:pos="3118"/>
              </w:tabs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ab/>
            </w:r>
          </w:p>
        </w:tc>
      </w:tr>
      <w:tr w:rsidR="00522E07" w:rsidRPr="00783261" w14:paraId="77AFA9A9" w14:textId="77777777" w:rsidTr="00020224">
        <w:trPr>
          <w:trHeight w:val="2703"/>
        </w:trPr>
        <w:tc>
          <w:tcPr>
            <w:tcW w:w="1171" w:type="dxa"/>
          </w:tcPr>
          <w:p w14:paraId="2C2C1072" w14:textId="77777777" w:rsidR="00522E07" w:rsidRPr="008A2FA9" w:rsidRDefault="00522E07" w:rsidP="00522E07">
            <w:pPr>
              <w:jc w:val="both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317FA2A2" w14:textId="32B54F8B" w:rsidR="00522E07" w:rsidRPr="008A2FA9" w:rsidRDefault="00522E07" w:rsidP="00522E07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2.5.1.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«Աղետներից առաջացած կորուստների և վնասների տվյալների շտեմարան» (ՄԱԿ-ի Աղետների ռիսկի նվազեցման գրասենյակի կողմից մշակված գործիքակազմ (DesInventar)) գործիքակազմի տեղայնացում և ներդնում </w:t>
            </w:r>
          </w:p>
        </w:tc>
        <w:tc>
          <w:tcPr>
            <w:tcW w:w="9639" w:type="dxa"/>
          </w:tcPr>
          <w:p w14:paraId="40D4ECAD" w14:textId="77777777" w:rsidR="00522E07" w:rsidRPr="008A2FA9" w:rsidRDefault="00522E07" w:rsidP="00522E0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Միջոցառման իրականացման նպատակով ՆԳՆ «Ճգնաժամային կառավարման պետական ակադեմիա» ՊՈԱԿ-ում (այսուհետ՝ ՃԿՊԱ) ընթանում են վերապատրաստումներ՝ ՄԱԿ-ի աղետների ռիսկի նվազեցման գրասենյակի և PPRD EAST3 ծրագրի փորձագետների հետ միասին։</w:t>
            </w:r>
          </w:p>
          <w:p w14:paraId="43887C9E" w14:textId="77777777" w:rsidR="00522E07" w:rsidRPr="008A2FA9" w:rsidRDefault="00522E07" w:rsidP="00522E0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Անցկացվել է աշխատաժողով, որի ժամանակ սահմանվել է ծրագրի դասավանդման շրջանակը, իրականացվել է հիմնական շահառուների և ծրագրի ներկայացումը: 2024թ. հունվար-փետրվար ամիսների համար հաստատված է դասընթացների նոր ժամանակացույց: </w:t>
            </w:r>
          </w:p>
          <w:p w14:paraId="6A2EEA75" w14:textId="77777777" w:rsidR="00522E07" w:rsidRDefault="00522E07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Իրականացվել է աշխարհատեղեկատվական ուրվագծային քարտեզների և անհրաժեշտ նյութերի տրամադրումը՝ համակարգում զետեղելու համար: Ծրագրի ինտերֆեյսը թարգմանվել է հայերեն՝ հայաստանյան պաշտոնական էջի գործարկումից հետո կիրառելու նպատակով։</w:t>
            </w:r>
          </w:p>
          <w:p w14:paraId="2C313AF6" w14:textId="50696C95" w:rsidR="008F2455" w:rsidRPr="008A2FA9" w:rsidRDefault="008F2455" w:rsidP="00D14B64">
            <w:pPr>
              <w:jc w:val="both"/>
              <w:rPr>
                <w:rFonts w:ascii="GHEA Grapalat" w:eastAsia="Times New Roman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</w:tr>
      <w:tr w:rsidR="00522E07" w:rsidRPr="00783261" w14:paraId="3EAC8CF6" w14:textId="77777777" w:rsidTr="00020224">
        <w:trPr>
          <w:trHeight w:val="696"/>
        </w:trPr>
        <w:tc>
          <w:tcPr>
            <w:tcW w:w="14750" w:type="dxa"/>
            <w:gridSpan w:val="3"/>
          </w:tcPr>
          <w:p w14:paraId="5FA100E7" w14:textId="4180D53E" w:rsidR="00522E07" w:rsidRPr="008A2FA9" w:rsidRDefault="00522E07" w:rsidP="00522E07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Ծրագիր 3.1. Ներքին գործերի նախարարության «Ճգնաժամային կառավարման պետական ակադեմիա» ՊՈԱԿ-ում նոր մասնագիտությունների (կրթական ծրագրերի) ներդնում</w:t>
            </w:r>
          </w:p>
        </w:tc>
      </w:tr>
      <w:tr w:rsidR="00522E07" w:rsidRPr="00783261" w14:paraId="118294C4" w14:textId="77777777" w:rsidTr="00020224">
        <w:trPr>
          <w:trHeight w:val="1521"/>
        </w:trPr>
        <w:tc>
          <w:tcPr>
            <w:tcW w:w="1171" w:type="dxa"/>
          </w:tcPr>
          <w:p w14:paraId="64248497" w14:textId="39DBE89D" w:rsidR="00522E07" w:rsidRPr="008A2FA9" w:rsidRDefault="00522E07" w:rsidP="00522E07">
            <w:pPr>
              <w:jc w:val="both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940" w:type="dxa"/>
          </w:tcPr>
          <w:p w14:paraId="67FF8C24" w14:textId="1C606F83" w:rsidR="00522E07" w:rsidRPr="008A2FA9" w:rsidRDefault="00522E07" w:rsidP="00E06105">
            <w:pPr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3.1.1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«Հեռակառավարվող սարքերի շահագործում որոնողափրկարարական աշխատանքներում» մասնագիտության (կրթական ծրագրի) ներդնում և ուսուցման իրականացում </w:t>
            </w:r>
          </w:p>
        </w:tc>
        <w:tc>
          <w:tcPr>
            <w:tcW w:w="9639" w:type="dxa"/>
          </w:tcPr>
          <w:p w14:paraId="6D026FA9" w14:textId="38C44AA3" w:rsidR="00522E07" w:rsidRPr="008A2FA9" w:rsidRDefault="00522E07" w:rsidP="00E06105">
            <w:pPr>
              <w:tabs>
                <w:tab w:val="left" w:pos="851"/>
              </w:tabs>
              <w:contextualSpacing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 w:eastAsia="ru-RU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ՃԿՊԱ-ում արդեն իսկ ներդրված է «Հեռակառավարվող սարքերի շահագործում որոնողափրկարարական աշխատանքներում» մասնագիտությունը և իրականացվում է ուսուցում՝ միջին մասնագիտական ծրագրով</w:t>
            </w:r>
            <w:r w:rsidR="00B06C8D" w:rsidRPr="008A2FA9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</w:tr>
      <w:tr w:rsidR="00522E07" w:rsidRPr="00783261" w14:paraId="1B130B6A" w14:textId="77777777" w:rsidTr="00020224">
        <w:trPr>
          <w:trHeight w:val="1398"/>
        </w:trPr>
        <w:tc>
          <w:tcPr>
            <w:tcW w:w="1171" w:type="dxa"/>
          </w:tcPr>
          <w:p w14:paraId="4E1BBDE5" w14:textId="7B83FDA6" w:rsidR="00522E07" w:rsidRPr="008A2FA9" w:rsidRDefault="00522E07" w:rsidP="00522E0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1950DE39" w14:textId="3AA2C729" w:rsidR="00522E07" w:rsidRPr="008A2FA9" w:rsidRDefault="00522E07" w:rsidP="00E0610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3.1.2.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«Պաշտպանական կառույցների շահագործում» մասնագիտության (կրթական ծրագրի) ներդնում և ուսուցման իրականացում </w:t>
            </w:r>
          </w:p>
        </w:tc>
        <w:tc>
          <w:tcPr>
            <w:tcW w:w="9639" w:type="dxa"/>
          </w:tcPr>
          <w:p w14:paraId="5D8A3B55" w14:textId="5D70266E" w:rsidR="00522E07" w:rsidRPr="008A2FA9" w:rsidRDefault="00522E07" w:rsidP="00E06105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ՃԿՊԱ-ում «Պաշտպանական կառույցների շահագործում» մասնագիտությունը ներդրված է, և ուսուցումն իրականացում է միջին մասնագիտական ծրագրով: Մասնագիտության ուղղությամբ մշակվել և տպագրվել են համապատասխան ուսումնամեթոդական ձեռնարկներ</w:t>
            </w:r>
            <w:r w:rsidR="00B06C8D" w:rsidRPr="008A2FA9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</w:tr>
      <w:tr w:rsidR="00E2193A" w:rsidRPr="00783261" w14:paraId="681522F3" w14:textId="77777777" w:rsidTr="00020224">
        <w:trPr>
          <w:trHeight w:val="2547"/>
        </w:trPr>
        <w:tc>
          <w:tcPr>
            <w:tcW w:w="1171" w:type="dxa"/>
            <w:vMerge w:val="restart"/>
          </w:tcPr>
          <w:p w14:paraId="3C2C5209" w14:textId="43379875" w:rsidR="00E2193A" w:rsidRPr="008A2FA9" w:rsidRDefault="00E2193A" w:rsidP="00522E07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2868E292" w14:textId="4EDDCC0B" w:rsidR="00E2193A" w:rsidRPr="008A2FA9" w:rsidRDefault="00E2193A" w:rsidP="00522E0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3.1.3.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Հետազոտական-փորձարարական աշխատանքների իրականացում՝ որոնողափրկարարական աշխատանքներում հեռակառավարվող սարքերի կիրառման ոլորտում </w:t>
            </w:r>
          </w:p>
          <w:p w14:paraId="0B53E79C" w14:textId="0C0BAD8C" w:rsidR="00E2193A" w:rsidRPr="008A2FA9" w:rsidRDefault="00E2193A" w:rsidP="00522E0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</w:tcPr>
          <w:p w14:paraId="065472A6" w14:textId="47236CCD" w:rsidR="00E2193A" w:rsidRPr="008A2FA9" w:rsidRDefault="00E2193A" w:rsidP="00E0610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Որոնողափրկարարական աշխատանքներում հեռակառավարվող սարքերի կիրառման նպատակով՝ ՃԿՊԱ-ում ստեղծվել են էլեկտրոնային նոր վարժասարքեր (ԱԹՍ պտուտակավոր և թևավոր սարքեր) շահագործման և գործնական դասընթացների իրականացման համար: Այնուհետև, վարժասարքերը հնարավոր է կիրառել նաև փրկարար ծառայողների (օպերատորների) վերապատրաստման դասընթացներում: </w:t>
            </w:r>
          </w:p>
          <w:p w14:paraId="124C1447" w14:textId="77777777" w:rsidR="00E2193A" w:rsidRPr="008A2FA9" w:rsidRDefault="00E2193A" w:rsidP="00E0610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Իրականացվում է ՀՀ տեղագրական և եռաչափ քարտեզների տեղադրում ստեղծված համակարգում՝ որոշում կայացնողների ուսուցման և գիտահետազոտական նպատակներով կատարվող աշխատանքներն արդյունավետ կազմակերպելու համար:</w:t>
            </w:r>
          </w:p>
          <w:p w14:paraId="7F973D3C" w14:textId="17A02897" w:rsidR="00E2193A" w:rsidRPr="008A2FA9" w:rsidRDefault="00E2193A" w:rsidP="00522E07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E2193A" w:rsidRPr="00E2193A" w14:paraId="05C63C37" w14:textId="77777777" w:rsidTr="00D14B64">
        <w:trPr>
          <w:trHeight w:val="2121"/>
        </w:trPr>
        <w:tc>
          <w:tcPr>
            <w:tcW w:w="1171" w:type="dxa"/>
            <w:vMerge/>
          </w:tcPr>
          <w:p w14:paraId="6CFE67D8" w14:textId="77777777" w:rsidR="00E2193A" w:rsidRPr="008A2FA9" w:rsidRDefault="00E2193A" w:rsidP="00522E07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5554A819" w14:textId="77777777" w:rsidR="00E2193A" w:rsidRPr="00E2193A" w:rsidRDefault="00E2193A" w:rsidP="00E2193A">
            <w:pPr>
              <w:rPr>
                <w:rFonts w:ascii="GHEA Grapalat" w:hAnsi="GHEA Grapalat" w:cs="Cambria Math"/>
                <w:noProof/>
                <w:sz w:val="20"/>
                <w:szCs w:val="20"/>
                <w:lang w:val="hy-AM"/>
              </w:rPr>
            </w:pPr>
            <w:r w:rsidRPr="00E2193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3</w:t>
            </w:r>
            <w:r w:rsidRPr="00E2193A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Pr="00E2193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1</w:t>
            </w:r>
            <w:r w:rsidRPr="00E2193A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Pr="00E2193A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4</w:t>
            </w:r>
            <w:r w:rsidRPr="00E2193A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Pr="00E2193A">
              <w:rPr>
                <w:rFonts w:ascii="GHEA Grapalat" w:hAnsi="GHEA Grapalat" w:cs="Cambria Math"/>
                <w:noProof/>
                <w:sz w:val="20"/>
                <w:szCs w:val="20"/>
                <w:lang w:val="hy-AM"/>
              </w:rPr>
              <w:t xml:space="preserve"> Հեռակառավարվող սարքերի օպերատորների վերապատրաստման դասընթացների իրականցում</w:t>
            </w:r>
          </w:p>
          <w:p w14:paraId="76E2CA1E" w14:textId="77777777" w:rsidR="00E2193A" w:rsidRPr="008A2FA9" w:rsidRDefault="00E2193A" w:rsidP="00522E07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</w:tcPr>
          <w:p w14:paraId="28D47065" w14:textId="3C02CEB4" w:rsidR="00E2193A" w:rsidRPr="00E2193A" w:rsidRDefault="00E2193A" w:rsidP="00E2193A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E2193A">
              <w:rPr>
                <w:rFonts w:ascii="GHEA Grapalat" w:hAnsi="GHEA Grapalat" w:cs="Cambria Math"/>
                <w:noProof/>
                <w:sz w:val="20"/>
                <w:szCs w:val="20"/>
                <w:lang w:val="hy-AM"/>
              </w:rPr>
              <w:t xml:space="preserve">Հեռակառավարվող սարքերի օպերատորների վերապատրաստման </w:t>
            </w:r>
            <w:r>
              <w:rPr>
                <w:rFonts w:ascii="GHEA Grapalat" w:hAnsi="GHEA Grapalat" w:cs="Cambria Math"/>
                <w:noProof/>
                <w:sz w:val="20"/>
                <w:szCs w:val="20"/>
                <w:lang w:val="hy-AM"/>
              </w:rPr>
              <w:t>կրթական ծրագիրը ներդրվել է 2023 թվականին։ Ուսուցման գործընթացում ներգրավվել է 60 անձ։</w:t>
            </w:r>
          </w:p>
          <w:p w14:paraId="78E89DEB" w14:textId="77777777" w:rsidR="00E2193A" w:rsidRPr="008A2FA9" w:rsidRDefault="00E2193A" w:rsidP="00E2193A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7570DC74" w14:textId="20C8606E" w:rsidR="008F2455" w:rsidRPr="008A2FA9" w:rsidRDefault="008F2455" w:rsidP="00D14B6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22E07" w:rsidRPr="008A2FA9" w14:paraId="79C515FC" w14:textId="77777777" w:rsidTr="00020224">
        <w:trPr>
          <w:trHeight w:val="832"/>
        </w:trPr>
        <w:tc>
          <w:tcPr>
            <w:tcW w:w="14750" w:type="dxa"/>
            <w:gridSpan w:val="3"/>
          </w:tcPr>
          <w:p w14:paraId="7DD89B27" w14:textId="459FA2A3" w:rsidR="00522E07" w:rsidRPr="008A2FA9" w:rsidRDefault="00522E07" w:rsidP="00522E07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Ծրագիր 3.2. Կամավորական գործունեության զարգացում</w:t>
            </w:r>
          </w:p>
        </w:tc>
      </w:tr>
      <w:tr w:rsidR="00176CD0" w:rsidRPr="00783261" w14:paraId="4D3BF2E5" w14:textId="77777777" w:rsidTr="00020224">
        <w:trPr>
          <w:trHeight w:val="4592"/>
        </w:trPr>
        <w:tc>
          <w:tcPr>
            <w:tcW w:w="1171" w:type="dxa"/>
          </w:tcPr>
          <w:p w14:paraId="23482D93" w14:textId="4C817F12" w:rsidR="00176CD0" w:rsidRPr="008A2FA9" w:rsidRDefault="00176CD0" w:rsidP="000C41B0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</w:tcPr>
          <w:p w14:paraId="230919CD" w14:textId="3D0A77F2" w:rsidR="00176CD0" w:rsidRPr="008A2FA9" w:rsidRDefault="00176CD0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3.2.2. 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Արտակարգ իրավիճակներում փրկարար կամավորական համայնքային ջոկատների ստեղծում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</w:p>
        </w:tc>
        <w:tc>
          <w:tcPr>
            <w:tcW w:w="9639" w:type="dxa"/>
          </w:tcPr>
          <w:p w14:paraId="10F11854" w14:textId="77777777" w:rsidR="00176CD0" w:rsidRPr="008A2FA9" w:rsidRDefault="00176CD0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ՀՀ Սյունիքի, Վայոց ձորի, Տավուշի, Գեղարքունիքի մարզերում և Երևան քաղաքում ստեղծվել են մեկական արագ արձագանքման կամավորական թիմեր: Յուրաքանչյուր թիմում 12-ական կամավորներ անցել են համապատասխան դասընթացներ, նրանց հատկացվել է մասնագիտական արտահագուստ, անձնական պաշտպանիչ միջոցներ, նվազագույն փրկարարական գույք, առաջին օգնության պարագաներ: Թիմերի հետ անցկացվել են վարժանքներ, ինչպես նաև թիմերը ներգրավվել են Փրկարար ծառայության կողմից անցկացվող վարժանքներին և արտակարգ իրավիճակների հետևանքների վերացման աշխատանքներին:</w:t>
            </w:r>
          </w:p>
          <w:p w14:paraId="013D1F65" w14:textId="3A80A433" w:rsidR="00176CD0" w:rsidRPr="008A2FA9" w:rsidRDefault="00176CD0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Ավստրիական Կարմիր խաչի և Ֆրանսիական ՖոլՖայեր կազմակերպության հետ համատեղ իրականացվում են հրշեջ-փրկարարների և կամավոր փրկարարների նախնական ուսուցման ձեռնարկների մշակման աշխատանքներ, մասնավորապես՝ փրկարարական գործ մասնագիտության ուղղությամբ նոր դասագրքի մշակում: Հաստատվել է կամավորների տեսական և գործնական վերապատրաստման ժամանակացույցը։</w:t>
            </w:r>
          </w:p>
          <w:p w14:paraId="2F2F8632" w14:textId="1D3C3596" w:rsidR="00176CD0" w:rsidRPr="008A2FA9" w:rsidRDefault="00176CD0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CD0" w:rsidRPr="00783261" w14:paraId="5583F560" w14:textId="77777777" w:rsidTr="00176CD0">
        <w:trPr>
          <w:trHeight w:val="775"/>
        </w:trPr>
        <w:tc>
          <w:tcPr>
            <w:tcW w:w="14750" w:type="dxa"/>
            <w:gridSpan w:val="3"/>
          </w:tcPr>
          <w:p w14:paraId="58266F2D" w14:textId="2DA6FC3A" w:rsidR="00176CD0" w:rsidRPr="008A2FA9" w:rsidRDefault="00176CD0" w:rsidP="00522E0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Ծրագիր 3.3. Հանրային առողջապահության ոլորտում արտակարգ իրավիճակների պատրաստվածության և արձագանքման արդյունավետության բարձրացում</w:t>
            </w:r>
          </w:p>
        </w:tc>
      </w:tr>
      <w:tr w:rsidR="00522E07" w:rsidRPr="00783261" w14:paraId="77DC6956" w14:textId="77777777" w:rsidTr="00020224">
        <w:tblPrEx>
          <w:tblLook w:val="0000" w:firstRow="0" w:lastRow="0" w:firstColumn="0" w:lastColumn="0" w:noHBand="0" w:noVBand="0"/>
        </w:tblPrEx>
        <w:trPr>
          <w:trHeight w:val="4100"/>
        </w:trPr>
        <w:tc>
          <w:tcPr>
            <w:tcW w:w="1171" w:type="dxa"/>
          </w:tcPr>
          <w:p w14:paraId="5BFF7606" w14:textId="77777777" w:rsidR="00522E07" w:rsidRPr="008A2FA9" w:rsidRDefault="00522E07" w:rsidP="00522E07">
            <w:pPr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3940" w:type="dxa"/>
          </w:tcPr>
          <w:p w14:paraId="0A2F9EE3" w14:textId="06620C03" w:rsidR="00522E07" w:rsidRPr="008A2FA9" w:rsidRDefault="00522E07" w:rsidP="000C41B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3.3.1.</w:t>
            </w: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Առողջապահության նախարարության Հիվանդությունների վերահսկման և կանխարգելման ազգային կենտրոնում ստեղծված Հանրային առողջապահական արտակարգ գործառնական կենտրոնի կարողությունների զարգացում </w:t>
            </w:r>
          </w:p>
          <w:p w14:paraId="725FB026" w14:textId="25795766" w:rsidR="00522E07" w:rsidRPr="008A2FA9" w:rsidRDefault="00522E07" w:rsidP="000C41B0">
            <w:pPr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639" w:type="dxa"/>
          </w:tcPr>
          <w:p w14:paraId="7A738CE7" w14:textId="3552B9FB" w:rsidR="00522E07" w:rsidRPr="008A2FA9" w:rsidRDefault="00522E07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Հանրային առողջապահական արտակարգ գործառնական կենտրոնի (այսուհետ՝ ՀԱԱԳԿ) կարողությունների զարգացման նպատակով 2023 թ. միջազգային փորձագետների հետ համատեղ շարունավել է ՀԱԱԳԿ-ի օպերացիոն և հաղորդակցման պլանների մշակման աշխատանքները:</w:t>
            </w:r>
          </w:p>
          <w:p w14:paraId="3DF17480" w14:textId="0453531F" w:rsidR="00522E07" w:rsidRPr="008A2FA9" w:rsidRDefault="00522E07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Արտակարգ իրավիճակների պատրաստվածության բարձրացման նպատակով ՀԱԱԳԿ-ի աշխատակիցները մասնակցել են մի շարք ուսումնական դասընթացների:</w:t>
            </w:r>
          </w:p>
          <w:p w14:paraId="730F32A1" w14:textId="5BE59410" w:rsidR="00522E07" w:rsidRPr="008A2FA9" w:rsidRDefault="00522E07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Հանրային առողջության հնարավոր վտանգների բացահայտման և ռիսկերի նվազեցման նպատակով միջազգային փորձագետների հետ իրականացվել  է հանրային առողջապահական ռիսկերի համատեղ արտաքին գնահատում, որը հիմք կհանդիսանա «Հանրային առողջապահության անվտանգության ազգային գործողությունների ծրագիրը հաստատելու մասին» կառավարության որոշման նախագծի մշակման համար: </w:t>
            </w:r>
          </w:p>
          <w:p w14:paraId="29164C6A" w14:textId="77777777" w:rsidR="00522E07" w:rsidRPr="008A2FA9" w:rsidRDefault="00522E07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Առաջիկա անելիքներ՝ շարունակվելու են աշխատանքները կենտրոնի օպերացիոն և հաղորդակցման պլանների վերջնական տեսքի բերելու ողղությամբ:</w:t>
            </w:r>
          </w:p>
          <w:p w14:paraId="5BF87D8C" w14:textId="77777777" w:rsidR="00522E07" w:rsidRDefault="00522E07" w:rsidP="000C41B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sz w:val="20"/>
                <w:szCs w:val="20"/>
                <w:lang w:val="hy-AM"/>
              </w:rPr>
              <w:t>Շարունակվելու են  ՀԱԱԳԿ աշխատակիցների արտակարգ իրավիճակների պատրաստվածության բարձրացման նպատակով սեմինար դասընթացներին մասնակցությունը:</w:t>
            </w:r>
          </w:p>
          <w:p w14:paraId="69BFC886" w14:textId="77777777" w:rsidR="008F2455" w:rsidRDefault="008F2455" w:rsidP="000C41B0">
            <w:pPr>
              <w:jc w:val="both"/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  <w:p w14:paraId="5BF59831" w14:textId="7D7CB10A" w:rsidR="008F2455" w:rsidRPr="008A2FA9" w:rsidRDefault="008F2455" w:rsidP="000C41B0">
            <w:pPr>
              <w:jc w:val="both"/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522E07" w:rsidRPr="00783261" w14:paraId="55E143CC" w14:textId="5C73BECF" w:rsidTr="000202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4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928" w14:textId="094B7729" w:rsidR="00522E07" w:rsidRPr="008A2FA9" w:rsidRDefault="00522E07" w:rsidP="00522E07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Ծրագիր 4.1. ԱՌԿ ոլորտի վերաբերյալ հանրային իրազեկման մակարդակի բարձրացում, այդ թվում՝ կրթական ծրագրերում ԱՌԿ կրթական բաղադրիչի ներառմամբ</w:t>
            </w:r>
          </w:p>
        </w:tc>
      </w:tr>
      <w:tr w:rsidR="00020224" w:rsidRPr="00783261" w14:paraId="5973159C" w14:textId="7A65A2FE" w:rsidTr="000202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614" w14:textId="77777777" w:rsidR="00020224" w:rsidRPr="008A2FA9" w:rsidRDefault="00020224" w:rsidP="00522E07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B3E8" w14:textId="77777777" w:rsidR="00020224" w:rsidRPr="008A2FA9" w:rsidRDefault="00020224" w:rsidP="00020224">
            <w:pPr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>4.1.1.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Շահագրգիռ պետական կառավարման և տեղական ինքնակառավարման համակարգի մարմինների և զանգվածային լրատվական միջոցների մասնակցությամբ հանդիպումների և թիրախային իրազեկման արշավների իրականացում</w:t>
            </w:r>
          </w:p>
          <w:p w14:paraId="5CB73C59" w14:textId="77777777" w:rsidR="00020224" w:rsidRPr="008A2FA9" w:rsidRDefault="00020224" w:rsidP="00522E07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697" w14:textId="77777777" w:rsidR="00020224" w:rsidRPr="008A2FA9" w:rsidRDefault="00020224" w:rsidP="00020224">
            <w:pPr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Սույն թվականի մարտի 1-ին Քաղաքացիական պաշտպանության (այսուհետ՝ ՔՊ) համաշխարհային օրվան նվիրված իրազեկման արշավներ են կազմակերպվել Երևանում և մարզերում, որոնց ընթացքում ՆԳՆ-ի կողմից իրականացվել է «Օդային տագնապ ազդանշան» խորագրով բուկլետի պատրաստում և տարածում Երևան քաղաքում և մարզերում։</w:t>
            </w:r>
          </w:p>
          <w:p w14:paraId="50ABC3EF" w14:textId="77777777" w:rsidR="00020224" w:rsidRPr="008A2FA9" w:rsidRDefault="00020224" w:rsidP="00020224">
            <w:pPr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Միաժամանակ Երևանում իրականացվել է «Աղետների լուսաբանման գրքույկի» և «Աղետների լուսաբանման ուղեցույցի» տարածում ԶԼՄ-ների ներկայացուցիչների, տեղական ինքնակառավարման մարմինների հանրային կապերի պատասխանատուների շրջանում։ Դպրոցներում, ուսումնական հաստատություններում, նախակրթարաններում պարեկային և փրկարար ծառայողների կողմից պարբերաբար իրականացվել են իրազեկման արշավներ՝ ճանապարհային երթևեկության և արտակարգ իրավիճակներին (հրդեհներ, երկրաշարժեր) արագ արձաքանգման ժամանակ վարքականոնների վերաբերյալ։ </w:t>
            </w:r>
          </w:p>
          <w:p w14:paraId="688882EF" w14:textId="58C3FC8B" w:rsidR="00020224" w:rsidRDefault="00020224" w:rsidP="00020224">
            <w:pPr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ՔՊ համաշխարհային օրվան նվիրված «Քաղաքացիական պաշտպանության միջոցառումների կազմակերպումը և իրականացումը հակառակորդի հարձակման դեպքում» թեմայով ցուցադրական հատուկ տակտիկական ուսումնավարժության շրջանակում ՆԳՆ կողմից ապահովվել է լրատվամիջոցների մասնակցությունը՝ հանրության բոլոր շերտերի համար հասանելի դարձնելու</w:t>
            </w:r>
            <w:r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նպատակով։ ՆԳՆ նախաձեռնությամբ իրականացվել են հարցազրույցներ ՔՊ ոլորտի մասնագետների հետ, պատրաստվել է տեսանյութ և տարածվել ԶԼՄ-ներով, ինչպես նաև վերջիններիս կողմից պատրաստվել են 10-ից ավելի հեղինակային նյութեր։</w:t>
            </w:r>
          </w:p>
          <w:p w14:paraId="7B3729E1" w14:textId="77777777" w:rsidR="00020224" w:rsidRPr="008A2FA9" w:rsidRDefault="00020224" w:rsidP="00020224">
            <w:pPr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  <w:p w14:paraId="282AD8DF" w14:textId="77777777" w:rsidR="00020224" w:rsidRPr="008A2FA9" w:rsidRDefault="00020224" w:rsidP="00522E07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</w:tr>
      <w:tr w:rsidR="00A554EA" w:rsidRPr="00783261" w14:paraId="52F4421A" w14:textId="77777777" w:rsidTr="000202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0A3" w14:textId="77777777" w:rsidR="00A554EA" w:rsidRPr="008A2FA9" w:rsidRDefault="00A554EA" w:rsidP="00522E07">
            <w:pPr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2029A" w14:textId="77777777" w:rsidR="00A554EA" w:rsidRPr="008A2FA9" w:rsidRDefault="00A554EA" w:rsidP="006A73B0">
            <w:pPr>
              <w:rPr>
                <w:rFonts w:ascii="Cambria Math" w:hAnsi="Cambria Math" w:cs="Cambria Math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8A2FA9">
              <w:rPr>
                <w:rFonts w:ascii="Cambria Math" w:hAnsi="Cambria Math" w:cs="Cambria Math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8A2FA9"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8A2FA9">
              <w:rPr>
                <w:rFonts w:ascii="Cambria Math" w:hAnsi="Cambria Math" w:cs="Cambria Math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8A2FA9"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8A2FA9">
              <w:rPr>
                <w:rFonts w:ascii="Cambria Math" w:hAnsi="Cambria Math" w:cs="Cambria Math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․ </w:t>
            </w:r>
            <w:r w:rsidRPr="008A2FA9">
              <w:rPr>
                <w:rFonts w:ascii="GHEA Grapalat" w:hAnsi="GHEA Grapalat" w:cs="Cambria Math"/>
                <w:color w:val="191919"/>
                <w:sz w:val="20"/>
                <w:szCs w:val="20"/>
                <w:shd w:val="clear" w:color="auto" w:fill="FFFFFF"/>
                <w:lang w:val="hy-AM"/>
              </w:rPr>
              <w:t>ԱՌԿ բնագավառին վերաբերող էլեկտրոնային գրադարանի ներդնում և զարգացում՝ ներառյալ ուսումնական նյութերի, տեսանյութերի և իրազեկման ուղեցույցների մշակումն ու հրապարակումը</w:t>
            </w:r>
          </w:p>
          <w:p w14:paraId="328E7794" w14:textId="57FF8BC6" w:rsidR="00A554EA" w:rsidRPr="008A2FA9" w:rsidRDefault="00A554EA" w:rsidP="006A73B0">
            <w:pPr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4DB" w14:textId="15D7C364" w:rsidR="00A554EA" w:rsidRPr="008A2FA9" w:rsidRDefault="00A554EA" w:rsidP="006A73B0">
            <w:pPr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ՃԿՊԱ-ում արդեն իսկ ներդրված է </w:t>
            </w:r>
            <w:r w:rsidRPr="008A2FA9">
              <w:rPr>
                <w:rFonts w:ascii="GHEA Grapalat" w:hAnsi="GHEA Grapalat" w:cs="Cambria Math"/>
                <w:color w:val="191919"/>
                <w:sz w:val="20"/>
                <w:szCs w:val="20"/>
                <w:shd w:val="clear" w:color="auto" w:fill="FFFFFF"/>
                <w:lang w:val="hy-AM"/>
              </w:rPr>
              <w:t>ԱՌԿ բնագավառին վերաբերող էլեկտրոնային գրադարան, որտեղ պարբերաբար տեղադրվում են թարմացված ուսումնական նյութեր, տեսանյութեր և ոլորտի վերաբերյալ այլ տեղեկատվություն։</w:t>
            </w:r>
          </w:p>
        </w:tc>
      </w:tr>
      <w:tr w:rsidR="00783261" w:rsidRPr="00783261" w14:paraId="7B9C35CB" w14:textId="77777777" w:rsidTr="000202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7A4" w14:textId="77777777" w:rsidR="00783261" w:rsidRPr="008A2FA9" w:rsidRDefault="00783261" w:rsidP="00522E07">
            <w:pPr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89858" w14:textId="77777777" w:rsidR="00783261" w:rsidRDefault="00783261" w:rsidP="00D14B64">
            <w:pPr>
              <w:rPr>
                <w:rFonts w:ascii="GHEA Grapalat" w:hAnsi="GHEA Grapalat" w:cs="Cambria Math"/>
                <w:noProof/>
                <w:sz w:val="20"/>
                <w:szCs w:val="20"/>
                <w:lang w:val="hy-AM"/>
              </w:rPr>
            </w:pPr>
            <w:r w:rsidRPr="00D14B64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t>4</w:t>
            </w:r>
            <w:r w:rsidRPr="00D14B64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  <w:lang w:val="hy-AM"/>
              </w:rPr>
              <w:t>․</w:t>
            </w:r>
            <w:r w:rsidRPr="00D14B64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t>1</w:t>
            </w:r>
            <w:r w:rsidRPr="00D14B64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  <w:lang w:val="hy-AM"/>
              </w:rPr>
              <w:t>․</w:t>
            </w:r>
            <w:r w:rsidRPr="00D14B64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t>3</w:t>
            </w:r>
            <w:r w:rsidRPr="00D14B64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  <w:lang w:val="hy-AM"/>
              </w:rPr>
              <w:t>․</w:t>
            </w:r>
            <w:r w:rsidRPr="00D57F11">
              <w:rPr>
                <w:rFonts w:ascii="GHEA Grapalat" w:hAnsi="GHEA Grapalat" w:cs="Cambria Math"/>
                <w:noProof/>
                <w:sz w:val="20"/>
                <w:szCs w:val="20"/>
                <w:lang w:val="hy-AM"/>
              </w:rPr>
              <w:t xml:space="preserve"> Ջրամբարների պատվարների փլուզումից կամ վթարից ազդակիր համայքների բնակչության պաշտպանության նպատակով հանրային իրազեկման մակարդակի բարձրացում</w:t>
            </w:r>
          </w:p>
          <w:p w14:paraId="753C2730" w14:textId="77777777" w:rsidR="00783261" w:rsidRPr="008A2FA9" w:rsidRDefault="00783261" w:rsidP="006A73B0">
            <w:pPr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4783" w14:textId="6CCC1F66" w:rsidR="00783261" w:rsidRPr="008A2FA9" w:rsidRDefault="00783261" w:rsidP="006A73B0">
            <w:pPr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2023 թվականի ընթացքում ձեռնարկվել են մի շարք նախապատրաստական աշխատանքներ և </w:t>
            </w:r>
            <w:r w:rsidR="00D14B64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միջոցառման իրականացումը</w:t>
            </w:r>
            <w:r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կմեկնարկի 2024 թվականին</w:t>
            </w:r>
            <w:r w:rsidR="00D14B64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</w:tr>
      <w:tr w:rsidR="00522E07" w:rsidRPr="00783261" w14:paraId="2816783A" w14:textId="77777777" w:rsidTr="000202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9CE" w14:textId="77777777" w:rsidR="00522E07" w:rsidRPr="008A2FA9" w:rsidRDefault="00522E07" w:rsidP="00522E07">
            <w:pPr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</w:tcBorders>
          </w:tcPr>
          <w:p w14:paraId="7AD6CBA3" w14:textId="11DC7B10" w:rsidR="00522E07" w:rsidRPr="008A2FA9" w:rsidRDefault="00522E07" w:rsidP="00522E07">
            <w:pPr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>4.1.5.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Արտակարգ իրավիճակներում առաջնորդվելու համար հանրամատչելի գործողությունների հաջորդականություն նախատեսող կողմնորոշիչ 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տեղեկությունների տեղադրման օրենսդրական պահանջի սահմանում </w:t>
            </w:r>
          </w:p>
          <w:p w14:paraId="43E090BF" w14:textId="62300B10" w:rsidR="00522E07" w:rsidRPr="008A2FA9" w:rsidRDefault="00522E07" w:rsidP="00522E07">
            <w:pPr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957D" w14:textId="0ECB848A" w:rsidR="00522E07" w:rsidRPr="008A2FA9" w:rsidRDefault="00522E07" w:rsidP="00522E07">
            <w:pPr>
              <w:jc w:val="both"/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Արտակարգ իրավիճակներում առաջնորդվելու համար հանրամատչելի գործողությունների հաջորդականություն նախատեսող կողմնորոշիչ տեղեկությունների տեղադրման օրենսդրական պահանջի սահմանման </w:t>
            </w:r>
            <w:r w:rsidR="00835101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նպատակով կատարվել են համապատասխան փոփոխություններ 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«Աղետների ռիսկի կառավարման և բնակչության պաշտպանության մասին» ՀՀ օրենքի նախագծում</w:t>
            </w:r>
            <w:r w:rsidR="00835101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35101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lastRenderedPageBreak/>
              <w:t>(Ռազմավարության 1</w:t>
            </w:r>
            <w:r w:rsidR="00835101" w:rsidRPr="008A2FA9">
              <w:rPr>
                <w:rFonts w:ascii="Cambria Math" w:hAnsi="Cambria Math" w:cs="Cambria Math"/>
                <w:color w:val="191919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835101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835101" w:rsidRPr="008A2FA9">
              <w:rPr>
                <w:rFonts w:ascii="Cambria Math" w:hAnsi="Cambria Math" w:cs="Cambria Math"/>
                <w:color w:val="191919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835101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1)։</w:t>
            </w:r>
          </w:p>
          <w:p w14:paraId="7A59FBF9" w14:textId="77777777" w:rsidR="00522E07" w:rsidRDefault="00522E07" w:rsidP="00522E07">
            <w:pPr>
              <w:jc w:val="both"/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  <w:p w14:paraId="390B7F17" w14:textId="77777777" w:rsidR="008F2455" w:rsidRDefault="008F2455" w:rsidP="00522E07">
            <w:pPr>
              <w:jc w:val="both"/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  <w:p w14:paraId="610F19FC" w14:textId="77777777" w:rsidR="008F2455" w:rsidRDefault="008F2455" w:rsidP="00522E07">
            <w:pPr>
              <w:jc w:val="both"/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  <w:p w14:paraId="025B6349" w14:textId="77777777" w:rsidR="008F2455" w:rsidRDefault="008F2455" w:rsidP="00522E07">
            <w:pPr>
              <w:jc w:val="both"/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  <w:p w14:paraId="191DD238" w14:textId="1B64BAB5" w:rsidR="008F2455" w:rsidRPr="008A2FA9" w:rsidRDefault="008F2455" w:rsidP="00522E07">
            <w:pPr>
              <w:jc w:val="both"/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522E07" w:rsidRPr="00783261" w14:paraId="3861905F" w14:textId="77777777" w:rsidTr="000202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14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581" w14:textId="50B03F1F" w:rsidR="00522E07" w:rsidRPr="008A2FA9" w:rsidRDefault="00522E07" w:rsidP="00522E07">
            <w:pPr>
              <w:rPr>
                <w:rFonts w:ascii="GHEA Grapalat" w:hAnsi="GHEA Grapalat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Ծրագիր 4</w:t>
            </w:r>
            <w:r w:rsidRPr="008A2FA9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Pr="008A2FA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 ԱՌԿ ուղղությամբ միջազգային համագործակցության խթանում և ամրապնդում</w:t>
            </w:r>
          </w:p>
        </w:tc>
      </w:tr>
      <w:tr w:rsidR="00522E07" w:rsidRPr="00783261" w14:paraId="3E810712" w14:textId="77777777" w:rsidTr="000202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8D2" w14:textId="77777777" w:rsidR="00522E07" w:rsidRPr="008A2FA9" w:rsidRDefault="00522E07" w:rsidP="00522E07">
            <w:pPr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</w:tcBorders>
          </w:tcPr>
          <w:p w14:paraId="28B1B179" w14:textId="1BE4D419" w:rsidR="00522E07" w:rsidRPr="008A2FA9" w:rsidRDefault="00522E07" w:rsidP="00522E07">
            <w:pPr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8A2FA9">
              <w:rPr>
                <w:rFonts w:ascii="Cambria Math" w:hAnsi="Cambria Math" w:cs="Cambria Math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8A2FA9"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8A2FA9">
              <w:rPr>
                <w:rFonts w:ascii="Cambria Math" w:hAnsi="Cambria Math" w:cs="Cambria Math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8A2FA9"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1 </w:t>
            </w:r>
            <w:r w:rsidR="00835101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րտակարգ իրավիճակներում ճգնաժամային հաղորդակցման հաղորդակարգերի և կարողությունների զարգաց</w:t>
            </w:r>
            <w:r w:rsidR="00835101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ում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28D" w14:textId="562F0483" w:rsidR="00522E07" w:rsidRPr="008A2FA9" w:rsidRDefault="00835101" w:rsidP="00522E07">
            <w:pPr>
              <w:jc w:val="both"/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Դեռևս </w:t>
            </w:r>
            <w:r w:rsidR="00522E07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2022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22E07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վականին</w:t>
            </w:r>
            <w:r w:rsidR="00522E07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Ճապոնիայի միջազգային համագործակցության գործակալության (</w:t>
            </w:r>
            <w:r w:rsidR="00522E07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JICA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522E07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հետ համագործակցության </w:t>
            </w:r>
            <w:r w:rsidR="00522E07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շրջանակներում մշակվ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ել էր</w:t>
            </w:r>
            <w:r w:rsidR="00522E07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«Ճգնաժամային հաղորդակցում» 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գործողությունների ստանդարտ ընթացակարգը</w:t>
            </w:r>
            <w:r w:rsidR="00522E07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։ 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Ներկայումս ա</w:t>
            </w:r>
            <w:r w:rsidR="00522E07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շխատանքներ են տարվում </w:t>
            </w:r>
            <w:r w:rsidR="005604E2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ինչպես 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ՆԳՆ</w:t>
            </w:r>
            <w:r w:rsidR="005604E2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ենթակա պետական մարմինների և կառուցվածքային ստորաբաժանումների միջև, այնպես էլ ՆԳՆ և պետական այլ մարմինների միջև 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22E07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հաղորդակարգերի ձևավորման </w:t>
            </w:r>
            <w:r w:rsidR="005604E2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ուղղությամբ</w:t>
            </w:r>
            <w:r w:rsidR="00522E07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  <w:p w14:paraId="43F238FC" w14:textId="59BFA68C" w:rsidR="00522E07" w:rsidRPr="008A2FA9" w:rsidRDefault="00522E07" w:rsidP="00522E07">
            <w:pPr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2024</w:t>
            </w:r>
            <w:r w:rsidR="006572C9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="006572C9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վականին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PPRD East 3 ծրագրի «Ճգնաժամային հաղորդակցում և հանրային իրազեկում» բաղադրիչի շրջանակներում </w:t>
            </w:r>
            <w:r w:rsidR="006572C9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ՆԳՆ</w:t>
            </w:r>
            <w:r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7 աշխատակից մասնակցել են վերապատրաստման </w:t>
            </w:r>
            <w:r w:rsidR="006572C9" w:rsidRPr="008A2FA9"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  <w:t>դասընթացների։</w:t>
            </w:r>
          </w:p>
        </w:tc>
      </w:tr>
      <w:tr w:rsidR="00D14B64" w:rsidRPr="00783261" w14:paraId="776D0AF4" w14:textId="77777777" w:rsidTr="00F40E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14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EC9" w14:textId="1CC2E562" w:rsidR="00D14B64" w:rsidRPr="00D14B64" w:rsidRDefault="00D14B64" w:rsidP="00522E07">
            <w:pPr>
              <w:jc w:val="both"/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  <w:r w:rsidRPr="00D14B6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Ծրագիր 4.3. ԱՌԿ ուղղությամբ միջազգային համագործակցության խթանում և ամրապնդում</w:t>
            </w:r>
          </w:p>
        </w:tc>
      </w:tr>
      <w:tr w:rsidR="00D14B64" w:rsidRPr="00783261" w14:paraId="201BBAD6" w14:textId="77777777" w:rsidTr="000202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9FB" w14:textId="77777777" w:rsidR="00D14B64" w:rsidRPr="008A2FA9" w:rsidRDefault="00D14B64" w:rsidP="00522E07">
            <w:pPr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</w:tcBorders>
          </w:tcPr>
          <w:p w14:paraId="74DFFB21" w14:textId="77777777" w:rsidR="00D14B64" w:rsidRPr="00D14B64" w:rsidRDefault="00D14B64" w:rsidP="00D14B64">
            <w:pPr>
              <w:ind w:left="113"/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</w:pPr>
            <w:r w:rsidRPr="00D14B64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t>4</w:t>
            </w:r>
            <w:r w:rsidRPr="00D14B64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  <w:lang w:val="hy-AM"/>
              </w:rPr>
              <w:t>․</w:t>
            </w:r>
            <w:r w:rsidRPr="00D14B64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t>3</w:t>
            </w:r>
            <w:r w:rsidRPr="00D14B64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  <w:lang w:val="hy-AM"/>
              </w:rPr>
              <w:t>․</w:t>
            </w:r>
            <w:r w:rsidRPr="00D14B64">
              <w:rPr>
                <w:rFonts w:ascii="GHEA Grapalat" w:hAnsi="GHEA Grapalat"/>
                <w:b/>
                <w:bCs/>
                <w:noProof/>
                <w:sz w:val="20"/>
                <w:szCs w:val="20"/>
                <w:lang w:val="hy-AM"/>
              </w:rPr>
              <w:t>1</w:t>
            </w:r>
            <w:r w:rsidRPr="00D14B64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Pr="00D14B64">
              <w:rPr>
                <w:rFonts w:ascii="GHEA Grapalat" w:hAnsi="GHEA Grapalat" w:cs="Cambria Math"/>
                <w:noProof/>
                <w:sz w:val="20"/>
                <w:szCs w:val="20"/>
                <w:lang w:val="hy-AM"/>
              </w:rPr>
              <w:t xml:space="preserve"> </w:t>
            </w:r>
            <w:r w:rsidRPr="00D14B64">
              <w:rPr>
                <w:rFonts w:ascii="GHEA Grapalat" w:hAnsi="GHEA Grapalat" w:cs="Times New Roman"/>
                <w:noProof/>
                <w:sz w:val="20"/>
                <w:szCs w:val="20"/>
                <w:lang w:val="hy-AM"/>
              </w:rPr>
              <w:t>«Սենդայի ծրագրի իրականացման հաշվետվողականության մեխանիզմները և կարգը հաստատելու մասին» ՀՀ կառավարության որոշման նախագծի ընդունում</w:t>
            </w:r>
          </w:p>
          <w:p w14:paraId="4080A788" w14:textId="77777777" w:rsidR="00D14B64" w:rsidRPr="008A2FA9" w:rsidRDefault="00D14B64" w:rsidP="00522E07">
            <w:pPr>
              <w:rPr>
                <w:rFonts w:ascii="GHEA Grapalat" w:hAnsi="GHEA Grapalat" w:cstheme="minorHAnsi"/>
                <w:b/>
                <w:bCs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A5B" w14:textId="7FD9A5E5" w:rsidR="00D14B64" w:rsidRDefault="00D14B64" w:rsidP="00D14B64">
            <w:pPr>
              <w:ind w:left="11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ՆԳՆ կողմից ուսումնասիրվել է միջազգային լավագույն փորձը և մշակվել է  </w:t>
            </w:r>
            <w:r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Նախագ</w:t>
            </w:r>
            <w:r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իծ, որն առաջիկայում կներկայացվի շահագրգիռ կողմերի կարծիքին։</w:t>
            </w:r>
          </w:p>
          <w:p w14:paraId="22A7F2D6" w14:textId="77777777" w:rsidR="00D14B64" w:rsidRPr="008A2FA9" w:rsidRDefault="00D14B64" w:rsidP="00522E07">
            <w:pPr>
              <w:jc w:val="both"/>
              <w:rPr>
                <w:rFonts w:ascii="GHEA Grapalat" w:hAnsi="GHEA Grapalat" w:cstheme="minorHAnsi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522E07" w:rsidRPr="00783261" w14:paraId="72DBBFF2" w14:textId="77777777" w:rsidTr="00176C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50" w:type="dxa"/>
            <w:gridSpan w:val="3"/>
            <w:tcBorders>
              <w:top w:val="single" w:sz="4" w:space="0" w:color="auto"/>
            </w:tcBorders>
          </w:tcPr>
          <w:p w14:paraId="2F3A83B7" w14:textId="77777777" w:rsidR="00522E07" w:rsidRPr="008A2FA9" w:rsidRDefault="00522E07" w:rsidP="00522E07">
            <w:pPr>
              <w:rPr>
                <w:rFonts w:ascii="GHEA Grapalat" w:hAnsi="GHEA Grapalat"/>
                <w:color w:val="191919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</w:tbl>
    <w:p w14:paraId="73209EDF" w14:textId="40BCFB6E" w:rsidR="00D14B64" w:rsidRPr="005706AE" w:rsidRDefault="00D14B64" w:rsidP="00D14B64">
      <w:pPr>
        <w:shd w:val="clear" w:color="auto" w:fill="FFFFFF"/>
        <w:spacing w:after="0" w:line="276" w:lineRule="auto"/>
        <w:ind w:left="33" w:firstLine="393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D14B6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*</w:t>
      </w:r>
      <w:r w:rsidRPr="005706A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Ռազմավարությունը ՀՀ կառավարության կողմից հաստատվել է միայն 2023 թվականի հոկտեմբերի 5-ին և 2023 թվականի ընթացքում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կատարվել </w:t>
      </w:r>
      <w:r w:rsidRPr="005706A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են հետևյալ նախապատրաստական աշխատանքները</w:t>
      </w:r>
      <w:r w:rsidRPr="005706A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, որոնք ուղղված 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էին</w:t>
      </w:r>
      <w:r w:rsidRPr="005706A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Ռազմավարությամբ սահմանված միջոցառումներն արդյունավետ և համակարգված 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իրագործ</w:t>
      </w:r>
      <w:r w:rsidRPr="005706A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ելուն</w:t>
      </w:r>
      <w:r w:rsidRPr="005706A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457BCB72" w14:textId="77777777" w:rsidR="00D14B64" w:rsidRPr="00D44606" w:rsidRDefault="00D14B64" w:rsidP="00D14B6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33" w:firstLine="393"/>
        <w:jc w:val="both"/>
        <w:rPr>
          <w:rFonts w:eastAsia="Times New Roman" w:cs="Calibri"/>
          <w:color w:val="000000"/>
          <w:sz w:val="24"/>
          <w:szCs w:val="24"/>
          <w:lang w:val="hy-AM"/>
        </w:rPr>
      </w:pPr>
      <w:r w:rsidRPr="005706AE">
        <w:rPr>
          <w:rFonts w:eastAsia="Times New Roman" w:cs="Calibri"/>
          <w:color w:val="000000"/>
          <w:sz w:val="24"/>
          <w:szCs w:val="24"/>
          <w:lang w:val="hy-AM"/>
        </w:rPr>
        <w:t>Ներքին գործերի նախարարի (այսուհետ՝ Նախարար) 1448-Ա հրամանով ձևավորվել է միջգերատեսչական աշխատանքային խումբ՝ Ռազմավարությամբ նախատեսված միջոցառումները համակարգված իրականացնելու</w:t>
      </w:r>
      <w:r>
        <w:rPr>
          <w:rFonts w:eastAsia="Times New Roman" w:cs="Calibri"/>
          <w:color w:val="000000"/>
          <w:sz w:val="24"/>
          <w:szCs w:val="24"/>
          <w:lang w:val="hy-AM"/>
        </w:rPr>
        <w:t xml:space="preserve"> և</w:t>
      </w:r>
      <w:r w:rsidRPr="00D44606">
        <w:rPr>
          <w:rFonts w:eastAsia="Times New Roman" w:cs="Calibri"/>
          <w:color w:val="000000"/>
          <w:sz w:val="24"/>
          <w:szCs w:val="24"/>
          <w:lang w:val="hy-AM"/>
        </w:rPr>
        <w:t xml:space="preserve"> փոխհամաձայնեցված որոշումներ կայացնելու նպատակով,</w:t>
      </w:r>
    </w:p>
    <w:p w14:paraId="3938A6C3" w14:textId="77777777" w:rsidR="00D14B64" w:rsidRPr="00D44606" w:rsidRDefault="00D14B64" w:rsidP="00D14B6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33" w:firstLine="426"/>
        <w:jc w:val="both"/>
        <w:rPr>
          <w:rFonts w:eastAsia="Times New Roman" w:cs="Calibri"/>
          <w:color w:val="000000"/>
          <w:sz w:val="24"/>
          <w:szCs w:val="24"/>
          <w:lang w:val="hy-AM"/>
        </w:rPr>
      </w:pPr>
      <w:r w:rsidRPr="00D44606">
        <w:rPr>
          <w:rFonts w:eastAsia="Times New Roman" w:cs="Calibri"/>
          <w:color w:val="000000"/>
          <w:sz w:val="24"/>
          <w:szCs w:val="24"/>
          <w:lang w:val="hy-AM"/>
        </w:rPr>
        <w:t>Նախարարի թիվ 615-Ա հրամանով ձևավորվել է նաև ներգերատեսչական աշխատանքային խումբ՝ Ռազմավարությամբ սահմանված միջոցառումների արդյունավետ իրականացումն  ապահովելու համար,</w:t>
      </w:r>
    </w:p>
    <w:p w14:paraId="4D625238" w14:textId="77777777" w:rsidR="00D14B64" w:rsidRPr="00D44606" w:rsidRDefault="00D14B64" w:rsidP="00D14B6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33" w:firstLine="426"/>
        <w:jc w:val="both"/>
        <w:rPr>
          <w:rFonts w:eastAsia="Times New Roman" w:cs="Calibri"/>
          <w:color w:val="000000"/>
          <w:sz w:val="24"/>
          <w:szCs w:val="24"/>
          <w:lang w:val="hy-AM"/>
        </w:rPr>
      </w:pPr>
      <w:r w:rsidRPr="00D44606">
        <w:rPr>
          <w:rFonts w:eastAsia="Times New Roman" w:cs="Calibri"/>
          <w:color w:val="000000"/>
          <w:sz w:val="24"/>
          <w:szCs w:val="24"/>
          <w:lang w:val="hy-AM"/>
        </w:rPr>
        <w:lastRenderedPageBreak/>
        <w:t xml:space="preserve"> Նախարարի թիվ 1284-Ա հրամանով հաստատվել է Ռազմավարությամբ նախատեսված արդյունքային ցուցանիշների ապահովման գնահատման մեթոդաբանությունը և գնահատման կարգը, </w:t>
      </w:r>
    </w:p>
    <w:p w14:paraId="4FF8FDD8" w14:textId="77777777" w:rsidR="00D14B64" w:rsidRPr="00D44606" w:rsidRDefault="00D14B64" w:rsidP="00D14B6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33" w:firstLine="426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D44606">
        <w:rPr>
          <w:rFonts w:eastAsia="Times New Roman" w:cs="Calibri"/>
          <w:color w:val="000000"/>
          <w:sz w:val="24"/>
          <w:szCs w:val="24"/>
          <w:lang w:val="hy-AM"/>
        </w:rPr>
        <w:t xml:space="preserve">Նախարարի թիվ 382-Ա հրամանի համաձայն՝ Ռազմավարությամբ սահմանված միջոցառումները բաշխվել են և սահմանվել է հսկողություն դրանց իրականացման </w:t>
      </w:r>
      <w:r>
        <w:rPr>
          <w:rFonts w:eastAsia="Times New Roman" w:cs="Calibri"/>
          <w:color w:val="000000"/>
          <w:sz w:val="24"/>
          <w:szCs w:val="24"/>
          <w:lang w:val="hy-AM"/>
        </w:rPr>
        <w:t>նկատմամբ</w:t>
      </w:r>
      <w:r w:rsidRPr="00D44606">
        <w:rPr>
          <w:rFonts w:eastAsia="Times New Roman" w:cs="Calibri"/>
          <w:color w:val="000000"/>
          <w:sz w:val="24"/>
          <w:szCs w:val="24"/>
          <w:lang w:val="hy-AM"/>
        </w:rPr>
        <w:t xml:space="preserve">։ </w:t>
      </w:r>
    </w:p>
    <w:p w14:paraId="0263B5A7" w14:textId="77777777" w:rsidR="00953198" w:rsidRPr="00477328" w:rsidRDefault="00953198" w:rsidP="00AF0708">
      <w:pP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</w:pPr>
    </w:p>
    <w:sectPr w:rsidR="00953198" w:rsidRPr="00477328" w:rsidSect="00D434B5">
      <w:pgSz w:w="15840" w:h="12240" w:orient="landscape"/>
      <w:pgMar w:top="709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0ED7" w14:textId="77777777" w:rsidR="00D434B5" w:rsidRDefault="00D434B5" w:rsidP="00020224">
      <w:pPr>
        <w:spacing w:after="0" w:line="240" w:lineRule="auto"/>
      </w:pPr>
      <w:r>
        <w:separator/>
      </w:r>
    </w:p>
  </w:endnote>
  <w:endnote w:type="continuationSeparator" w:id="0">
    <w:p w14:paraId="4E91E8B8" w14:textId="77777777" w:rsidR="00D434B5" w:rsidRDefault="00D434B5" w:rsidP="0002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458F" w14:textId="77777777" w:rsidR="00D434B5" w:rsidRDefault="00D434B5" w:rsidP="00020224">
      <w:pPr>
        <w:spacing w:after="0" w:line="240" w:lineRule="auto"/>
      </w:pPr>
      <w:r>
        <w:separator/>
      </w:r>
    </w:p>
  </w:footnote>
  <w:footnote w:type="continuationSeparator" w:id="0">
    <w:p w14:paraId="49248A66" w14:textId="77777777" w:rsidR="00D434B5" w:rsidRDefault="00D434B5" w:rsidP="0002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83F"/>
    <w:multiLevelType w:val="hybridMultilevel"/>
    <w:tmpl w:val="D218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119F"/>
    <w:multiLevelType w:val="hybridMultilevel"/>
    <w:tmpl w:val="7A045C2E"/>
    <w:lvl w:ilvl="0" w:tplc="6986B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087603">
    <w:abstractNumId w:val="0"/>
  </w:num>
  <w:num w:numId="2" w16cid:durableId="67137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7A0"/>
    <w:rsid w:val="00020224"/>
    <w:rsid w:val="000228B6"/>
    <w:rsid w:val="0003650A"/>
    <w:rsid w:val="00042787"/>
    <w:rsid w:val="00092552"/>
    <w:rsid w:val="000A2E00"/>
    <w:rsid w:val="000A70FB"/>
    <w:rsid w:val="000C41B0"/>
    <w:rsid w:val="000C5F8B"/>
    <w:rsid w:val="000F571B"/>
    <w:rsid w:val="0010447D"/>
    <w:rsid w:val="001204AF"/>
    <w:rsid w:val="00127E8F"/>
    <w:rsid w:val="001418AA"/>
    <w:rsid w:val="00141E9D"/>
    <w:rsid w:val="0015195C"/>
    <w:rsid w:val="00152283"/>
    <w:rsid w:val="00166CF2"/>
    <w:rsid w:val="00176CD0"/>
    <w:rsid w:val="0018597D"/>
    <w:rsid w:val="001A0A9E"/>
    <w:rsid w:val="001A2CA2"/>
    <w:rsid w:val="001B140E"/>
    <w:rsid w:val="001E255F"/>
    <w:rsid w:val="001F7CDE"/>
    <w:rsid w:val="00253D9F"/>
    <w:rsid w:val="00262BA1"/>
    <w:rsid w:val="002A32A5"/>
    <w:rsid w:val="002A50E2"/>
    <w:rsid w:val="002C489D"/>
    <w:rsid w:val="002D0751"/>
    <w:rsid w:val="002E0D1A"/>
    <w:rsid w:val="002E4B52"/>
    <w:rsid w:val="003137EA"/>
    <w:rsid w:val="00327614"/>
    <w:rsid w:val="003365BD"/>
    <w:rsid w:val="003701D8"/>
    <w:rsid w:val="0037291C"/>
    <w:rsid w:val="00376A82"/>
    <w:rsid w:val="003A498A"/>
    <w:rsid w:val="003C7BCF"/>
    <w:rsid w:val="003F3A57"/>
    <w:rsid w:val="004051ED"/>
    <w:rsid w:val="00406EC7"/>
    <w:rsid w:val="004277A9"/>
    <w:rsid w:val="00430122"/>
    <w:rsid w:val="00465760"/>
    <w:rsid w:val="00477328"/>
    <w:rsid w:val="00487AFA"/>
    <w:rsid w:val="004A6009"/>
    <w:rsid w:val="004B1F6E"/>
    <w:rsid w:val="004B5DF9"/>
    <w:rsid w:val="004B7FA4"/>
    <w:rsid w:val="004D4A8B"/>
    <w:rsid w:val="004D58FA"/>
    <w:rsid w:val="00522607"/>
    <w:rsid w:val="00522E07"/>
    <w:rsid w:val="0054158F"/>
    <w:rsid w:val="005604E2"/>
    <w:rsid w:val="00576AF9"/>
    <w:rsid w:val="00597266"/>
    <w:rsid w:val="005B1D96"/>
    <w:rsid w:val="005B6F8F"/>
    <w:rsid w:val="005C26DC"/>
    <w:rsid w:val="005C7C5E"/>
    <w:rsid w:val="005D2D1C"/>
    <w:rsid w:val="005F5E23"/>
    <w:rsid w:val="00633200"/>
    <w:rsid w:val="0065472B"/>
    <w:rsid w:val="006572C9"/>
    <w:rsid w:val="0065761B"/>
    <w:rsid w:val="006A3922"/>
    <w:rsid w:val="006A73B0"/>
    <w:rsid w:val="006D4C61"/>
    <w:rsid w:val="006E4528"/>
    <w:rsid w:val="006E5D95"/>
    <w:rsid w:val="006F4ECC"/>
    <w:rsid w:val="007013CA"/>
    <w:rsid w:val="0071484A"/>
    <w:rsid w:val="00747ADB"/>
    <w:rsid w:val="007542A0"/>
    <w:rsid w:val="00783261"/>
    <w:rsid w:val="007867E8"/>
    <w:rsid w:val="00791DC1"/>
    <w:rsid w:val="007B02C0"/>
    <w:rsid w:val="007B65B2"/>
    <w:rsid w:val="007B78E0"/>
    <w:rsid w:val="007D2A27"/>
    <w:rsid w:val="007E09DC"/>
    <w:rsid w:val="007E0D5B"/>
    <w:rsid w:val="007E32AA"/>
    <w:rsid w:val="007E5F22"/>
    <w:rsid w:val="007F0340"/>
    <w:rsid w:val="007F79BE"/>
    <w:rsid w:val="00800FE9"/>
    <w:rsid w:val="00827AAA"/>
    <w:rsid w:val="00835101"/>
    <w:rsid w:val="00851BD5"/>
    <w:rsid w:val="00856DEB"/>
    <w:rsid w:val="00874F6C"/>
    <w:rsid w:val="00877CD0"/>
    <w:rsid w:val="00885F8C"/>
    <w:rsid w:val="008A2FA9"/>
    <w:rsid w:val="008D20DA"/>
    <w:rsid w:val="008F2455"/>
    <w:rsid w:val="008F42B1"/>
    <w:rsid w:val="009116CF"/>
    <w:rsid w:val="009354D8"/>
    <w:rsid w:val="00953198"/>
    <w:rsid w:val="009835CE"/>
    <w:rsid w:val="009A281C"/>
    <w:rsid w:val="009C0C41"/>
    <w:rsid w:val="00A554EA"/>
    <w:rsid w:val="00A600BA"/>
    <w:rsid w:val="00A64985"/>
    <w:rsid w:val="00A7318D"/>
    <w:rsid w:val="00AA58A5"/>
    <w:rsid w:val="00AB00B8"/>
    <w:rsid w:val="00AB151A"/>
    <w:rsid w:val="00AE6BC7"/>
    <w:rsid w:val="00AF0708"/>
    <w:rsid w:val="00AF766D"/>
    <w:rsid w:val="00B06C8D"/>
    <w:rsid w:val="00B150F7"/>
    <w:rsid w:val="00B96E67"/>
    <w:rsid w:val="00BB4BBB"/>
    <w:rsid w:val="00BB6FD8"/>
    <w:rsid w:val="00BC66E4"/>
    <w:rsid w:val="00BD47DA"/>
    <w:rsid w:val="00BD7510"/>
    <w:rsid w:val="00C0735C"/>
    <w:rsid w:val="00C12C7F"/>
    <w:rsid w:val="00C15182"/>
    <w:rsid w:val="00C35ADB"/>
    <w:rsid w:val="00C42C4A"/>
    <w:rsid w:val="00C43D44"/>
    <w:rsid w:val="00C711D0"/>
    <w:rsid w:val="00C93B7B"/>
    <w:rsid w:val="00C95027"/>
    <w:rsid w:val="00CB0CBE"/>
    <w:rsid w:val="00CD6890"/>
    <w:rsid w:val="00CE22F8"/>
    <w:rsid w:val="00CF1D8C"/>
    <w:rsid w:val="00D14B64"/>
    <w:rsid w:val="00D20858"/>
    <w:rsid w:val="00D31553"/>
    <w:rsid w:val="00D434B5"/>
    <w:rsid w:val="00D544E9"/>
    <w:rsid w:val="00D5720E"/>
    <w:rsid w:val="00D6114D"/>
    <w:rsid w:val="00D928A3"/>
    <w:rsid w:val="00D93E28"/>
    <w:rsid w:val="00DB516D"/>
    <w:rsid w:val="00DB76F5"/>
    <w:rsid w:val="00DD00A4"/>
    <w:rsid w:val="00DF1678"/>
    <w:rsid w:val="00E06105"/>
    <w:rsid w:val="00E06C17"/>
    <w:rsid w:val="00E2193A"/>
    <w:rsid w:val="00E221C4"/>
    <w:rsid w:val="00E347A0"/>
    <w:rsid w:val="00E36203"/>
    <w:rsid w:val="00E5657D"/>
    <w:rsid w:val="00E742D5"/>
    <w:rsid w:val="00E8331F"/>
    <w:rsid w:val="00E976F0"/>
    <w:rsid w:val="00EA0CB8"/>
    <w:rsid w:val="00EA38F6"/>
    <w:rsid w:val="00EB7BA8"/>
    <w:rsid w:val="00EE179D"/>
    <w:rsid w:val="00EE244C"/>
    <w:rsid w:val="00EF77B8"/>
    <w:rsid w:val="00F27502"/>
    <w:rsid w:val="00F73C95"/>
    <w:rsid w:val="00FA584D"/>
    <w:rsid w:val="00FA5D99"/>
    <w:rsid w:val="00FB2134"/>
    <w:rsid w:val="00FD6839"/>
    <w:rsid w:val="00FE27BE"/>
    <w:rsid w:val="00FE54BF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E16F"/>
  <w15:docId w15:val="{9D578D2C-9298-4C17-A232-D0DB63D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1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"/>
    <w:basedOn w:val="Normal"/>
    <w:link w:val="ListParagraphChar"/>
    <w:uiPriority w:val="34"/>
    <w:qFormat/>
    <w:rsid w:val="00AF0708"/>
    <w:pPr>
      <w:spacing w:after="200" w:line="276" w:lineRule="auto"/>
      <w:ind w:left="720"/>
      <w:contextualSpacing/>
    </w:pPr>
    <w:rPr>
      <w:rFonts w:ascii="GHEA Grapalat" w:eastAsia="Calibri" w:hAnsi="GHEA Grapalat" w:cs="Times New Roman"/>
      <w:lang w:val="af-Z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qFormat/>
    <w:locked/>
    <w:rsid w:val="00AF0708"/>
    <w:rPr>
      <w:rFonts w:ascii="GHEA Grapalat" w:eastAsia="Calibri" w:hAnsi="GHEA Grapalat" w:cs="Times New Roman"/>
      <w:lang w:val="af-ZA"/>
    </w:rPr>
  </w:style>
  <w:style w:type="paragraph" w:styleId="NormalWeb">
    <w:name w:val="Normal (Web)"/>
    <w:basedOn w:val="Normal"/>
    <w:uiPriority w:val="99"/>
    <w:semiHidden/>
    <w:unhideWhenUsed/>
    <w:rsid w:val="0065472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24"/>
  </w:style>
  <w:style w:type="paragraph" w:styleId="Footer">
    <w:name w:val="footer"/>
    <w:basedOn w:val="Normal"/>
    <w:link w:val="FooterChar"/>
    <w:uiPriority w:val="99"/>
    <w:unhideWhenUsed/>
    <w:rsid w:val="0002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5333-EB37-4C54-BF2C-29A919A4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Paytsar Mikayelyan</dc:creator>
  <cp:keywords>https://mul2-mia.gov.am/tasks/2639554/oneclick/270d042fb77e1b55ac2000d45c25500df10f0083f751faa8c0a87ea69b5c74b9.docx?token=33fd3ceca4a67f218c428641fe74a31b</cp:keywords>
  <dc:description/>
  <cp:lastModifiedBy>Andranik Melikyan</cp:lastModifiedBy>
  <cp:revision>88</cp:revision>
  <cp:lastPrinted>2022-11-11T06:02:00Z</cp:lastPrinted>
  <dcterms:created xsi:type="dcterms:W3CDTF">2023-12-25T14:52:00Z</dcterms:created>
  <dcterms:modified xsi:type="dcterms:W3CDTF">2024-03-29T14:17:00Z</dcterms:modified>
</cp:coreProperties>
</file>