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74" w:rsidRPr="002417C0" w:rsidRDefault="00AE0474" w:rsidP="00AE0474">
      <w:pPr>
        <w:spacing w:before="100" w:beforeAutospacing="1" w:after="100" w:afterAutospacing="1" w:line="240" w:lineRule="auto"/>
        <w:outlineLvl w:val="3"/>
        <w:rPr>
          <w:rFonts w:ascii="GHEA Grapalat" w:eastAsia="Times New Roman" w:hAnsi="GHEA Grapalat" w:cs="Times New Roman"/>
          <w:b/>
          <w:bCs/>
          <w:color w:val="000000"/>
          <w:sz w:val="20"/>
          <w:szCs w:val="20"/>
        </w:rPr>
      </w:pPr>
      <w:bookmarkStart w:id="0" w:name="_GoBack"/>
      <w:r w:rsidRPr="002417C0">
        <w:rPr>
          <w:rFonts w:ascii="GHEA Grapalat" w:eastAsia="Times New Roman" w:hAnsi="GHEA Grapalat" w:cs="Times New Roman"/>
          <w:b/>
          <w:bCs/>
          <w:color w:val="000000"/>
          <w:sz w:val="20"/>
          <w:szCs w:val="20"/>
        </w:rPr>
        <w:t>Քաղաքացիական Ծառայության Պաշտոնի Անձնագիր</w:t>
      </w:r>
      <w:r w:rsidRPr="002417C0">
        <w:rPr>
          <w:rFonts w:ascii="GHEA Grapalat" w:eastAsia="Times New Roman" w:hAnsi="GHEA Grapalat" w:cs="Times New Roman"/>
          <w:b/>
          <w:bCs/>
          <w:color w:val="000000"/>
          <w:sz w:val="20"/>
          <w:szCs w:val="20"/>
        </w:rPr>
        <w:br/>
        <w:t>27-3-22.4-Մ2-18 Գլխավոր մասնագետ(2024-02-13 )</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1. Ընդհանուր դրույթներ</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1.1 Պաշտոնի Անվանում, Ծածկագիր</w:t>
      </w:r>
    </w:p>
    <w:p w:rsidR="00AE0474" w:rsidRPr="002417C0" w:rsidRDefault="00AE0474" w:rsidP="00AE0474">
      <w:pPr>
        <w:spacing w:after="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Միգրացիայի և քաղաքացիության ծառայություն | Օտարերկրացիների իրավական կարգավիճակի որոշման վարչություն | Վիզաների բաժին | Գլխավոր մասնագետ, (27-3-22.4-Մ2-18)</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1.2 Ենթակա և հաշվետու է</w:t>
      </w:r>
    </w:p>
    <w:p w:rsidR="00AE0474" w:rsidRPr="002417C0" w:rsidRDefault="00AE0474" w:rsidP="00AE0474">
      <w:p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Գլխավոր մասնագետն անմիջական ենթակա և հաշվետու է</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Բաժնի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պետին</w:t>
      </w:r>
      <w:r w:rsidRPr="002417C0">
        <w:rPr>
          <w:rFonts w:ascii="GHEA Grapalat" w:eastAsia="Times New Roman" w:hAnsi="GHEA Grapalat" w:cs="Times New Roman"/>
          <w:color w:val="000000"/>
          <w:sz w:val="20"/>
          <w:szCs w:val="20"/>
        </w:rPr>
        <w:t>:</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1.3 Փոխարինող պաշտոնի կամ պաշտոնների անվանումները</w:t>
      </w:r>
    </w:p>
    <w:p w:rsidR="00AE0474" w:rsidRPr="002417C0" w:rsidRDefault="00AE0474" w:rsidP="00AE0474">
      <w:p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Գլխավոր մասնագետի բացակայության դեպքում նրան փոխարինում է</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Բաժնի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գլխավոր</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մասնա</w:t>
      </w:r>
      <w:r w:rsidRPr="002417C0">
        <w:rPr>
          <w:rFonts w:ascii="GHEA Grapalat" w:eastAsia="Times New Roman" w:hAnsi="GHEA Grapalat" w:cs="Times New Roman"/>
          <w:color w:val="000000"/>
          <w:sz w:val="20"/>
          <w:szCs w:val="20"/>
        </w:rPr>
        <w:t>գետներից մեկը:</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1.4 Աշխատավայր</w:t>
      </w:r>
    </w:p>
    <w:p w:rsidR="00AE0474" w:rsidRPr="002417C0" w:rsidRDefault="00AE0474" w:rsidP="00AE0474">
      <w:pPr>
        <w:spacing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Հայաստանի Հանրապետություն, ք. Երևան, Դավթաշեն վարչական շրջան, Դավթաշեն 4-րդ թաղ., 17/10 շենք։</w:t>
      </w:r>
    </w:p>
    <w:p w:rsidR="00AE0474" w:rsidRPr="002417C0" w:rsidRDefault="002417C0" w:rsidP="00AE0474">
      <w:pPr>
        <w:spacing w:after="0" w:line="240" w:lineRule="auto"/>
        <w:rPr>
          <w:rFonts w:ascii="GHEA Grapalat" w:eastAsia="Times New Roman" w:hAnsi="GHEA Grapalat" w:cs="Times New Roman"/>
          <w:sz w:val="20"/>
          <w:szCs w:val="20"/>
        </w:rPr>
      </w:pPr>
      <w:r w:rsidRPr="002417C0">
        <w:rPr>
          <w:rFonts w:ascii="GHEA Grapalat" w:eastAsia="Times New Roman" w:hAnsi="GHEA Grapalat" w:cs="Times New Roman"/>
          <w:sz w:val="20"/>
          <w:szCs w:val="20"/>
        </w:rPr>
        <w:pict>
          <v:rect id="_x0000_i1025" style="width:0;height:1.5pt" o:hralign="center" o:hrstd="t" o:hrnoshade="t" o:hr="t" fillcolor="black" stroked="f"/>
        </w:pic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2. Պաշտոնի բնութագիր</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2.1 Աշխատանքի բնույթը (գործառույթներ), Իրավունքները, Պարտականությունները</w:t>
      </w:r>
    </w:p>
    <w:p w:rsidR="00AE0474" w:rsidRPr="002417C0" w:rsidRDefault="00AE0474" w:rsidP="00AE0474">
      <w:pPr>
        <w:numPr>
          <w:ilvl w:val="0"/>
          <w:numId w:val="1"/>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 xml:space="preserve">իրականացնում է ՀՀ մուտքի վիզաներ տրամադրելու և դրանց ժակետները երկարաձգելու </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աշխատանքները</w:t>
      </w:r>
      <w:r w:rsidRPr="002417C0">
        <w:rPr>
          <w:rFonts w:ascii="GHEA Grapalat" w:eastAsia="Times New Roman" w:hAnsi="GHEA Grapalat" w:cs="Times New Roman"/>
          <w:color w:val="000000"/>
          <w:sz w:val="20"/>
          <w:szCs w:val="20"/>
        </w:rPr>
        <w:t>.</w:t>
      </w:r>
    </w:p>
    <w:p w:rsidR="00AE0474" w:rsidRPr="002417C0" w:rsidRDefault="00AE0474" w:rsidP="00AE0474">
      <w:pPr>
        <w:numPr>
          <w:ilvl w:val="0"/>
          <w:numId w:val="1"/>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իրականացնում է e-visa համակարգի միջոցով ստացված դիմումների վերաբերյալ վարույթները.</w:t>
      </w:r>
    </w:p>
    <w:p w:rsidR="00AE0474" w:rsidRPr="002417C0" w:rsidRDefault="00AE0474" w:rsidP="00AE0474">
      <w:pPr>
        <w:numPr>
          <w:ilvl w:val="0"/>
          <w:numId w:val="1"/>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իրականացնում է</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օտարերկրացուն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մուտքի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ստանալու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հրավերների</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ընդունման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սահմանված</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կարգով</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ընթացք</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տալու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և</w:t>
      </w:r>
      <w:r w:rsidRPr="002417C0">
        <w:rPr>
          <w:rFonts w:ascii="Courier New" w:eastAsia="Times New Roman" w:hAnsi="Courier New" w:cs="Courier New"/>
          <w:color w:val="000000"/>
          <w:sz w:val="20"/>
          <w:szCs w:val="20"/>
        </w:rPr>
        <w:t> </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ձևակերպելո</w:t>
      </w:r>
      <w:r w:rsidRPr="002417C0">
        <w:rPr>
          <w:rFonts w:ascii="GHEA Grapalat" w:eastAsia="Times New Roman" w:hAnsi="GHEA Grapalat" w:cs="Times New Roman"/>
          <w:color w:val="000000"/>
          <w:sz w:val="20"/>
          <w:szCs w:val="20"/>
        </w:rPr>
        <w:t>ւ, հրավերները հաստատելու և հաշվառելու աշխատանքները։</w:t>
      </w:r>
    </w:p>
    <w:p w:rsidR="00AE0474" w:rsidRPr="002417C0" w:rsidRDefault="00AE0474" w:rsidP="00AE0474">
      <w:pPr>
        <w:spacing w:after="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Իրավունքները.</w:t>
      </w:r>
    </w:p>
    <w:p w:rsidR="00AE0474" w:rsidRPr="002417C0" w:rsidRDefault="00AE0474" w:rsidP="00AE0474">
      <w:pPr>
        <w:numPr>
          <w:ilvl w:val="0"/>
          <w:numId w:val="2"/>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անձին մուտքի վիզա, այդ թվում e-visa</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համակարգի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միջոցով</w:t>
      </w:r>
      <w:r w:rsidRPr="002417C0">
        <w:rPr>
          <w:rFonts w:ascii="GHEA Grapalat" w:eastAsia="Times New Roman" w:hAnsi="GHEA Grapalat" w:cs="Times New Roman"/>
          <w:color w:val="000000"/>
          <w:sz w:val="20"/>
          <w:szCs w:val="20"/>
        </w:rPr>
        <w:t>,</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տրամադրելու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մուտքի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երկարաձգելու</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վարույթի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իրականացման</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գործընթացում</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ստանալ</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անհրաժեշտ</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տեղեկություններ</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փաստաթղթեր</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և</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նյութեր</w:t>
      </w:r>
      <w:r w:rsidRPr="002417C0">
        <w:rPr>
          <w:rFonts w:ascii="GHEA Grapalat" w:eastAsia="Times New Roman" w:hAnsi="GHEA Grapalat" w:cs="Times New Roman"/>
          <w:color w:val="000000"/>
          <w:sz w:val="20"/>
          <w:szCs w:val="20"/>
        </w:rPr>
        <w:t>.</w:t>
      </w:r>
    </w:p>
    <w:p w:rsidR="00AE0474" w:rsidRPr="002417C0" w:rsidRDefault="00AE0474" w:rsidP="00AE0474">
      <w:pPr>
        <w:numPr>
          <w:ilvl w:val="0"/>
          <w:numId w:val="2"/>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օտարերկրացուն ՀՀ այցելելու հրավեր ձևակերպելու վարույթի իրականացման գործընթացում ստանալ անհրաժեշտ տեղեկություններ, փաստաթղթեր և նյութեր</w:t>
      </w:r>
    </w:p>
    <w:p w:rsidR="00AE0474" w:rsidRPr="002417C0" w:rsidRDefault="00AE0474" w:rsidP="00AE0474">
      <w:pPr>
        <w:numPr>
          <w:ilvl w:val="0"/>
          <w:numId w:val="2"/>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ՀՀ պետական մարմիններից, անհրաժեշտության դեպքում նաև օտարերկրյա պետությունների իրավասու մարմիններից ստանալ վարույթի իրականացման հետ կապված անհրաժեշտ տեղեկատվություն և փաստաթղթեր.</w:t>
      </w:r>
    </w:p>
    <w:p w:rsidR="00AE0474" w:rsidRPr="002417C0" w:rsidRDefault="00AE0474" w:rsidP="00AE0474">
      <w:pPr>
        <w:numPr>
          <w:ilvl w:val="0"/>
          <w:numId w:val="2"/>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Ծառայության մյուս կառուցվածքային ստորաբաժանումներից և Ծառայությանը ենթակա կազմակերպություններից պահանջել և ստանալ անհրաժեշտ տեղեկատվություն</w:t>
      </w:r>
      <w:r w:rsidRPr="002417C0">
        <w:rPr>
          <w:rFonts w:ascii="Cambria Math" w:eastAsia="Times New Roman" w:hAnsi="Cambria Math" w:cs="Cambria Math"/>
          <w:color w:val="000000"/>
          <w:sz w:val="20"/>
          <w:szCs w:val="20"/>
        </w:rPr>
        <w:t>․</w:t>
      </w:r>
    </w:p>
    <w:p w:rsidR="00AE0474" w:rsidRPr="002417C0" w:rsidRDefault="00AE0474" w:rsidP="00AE0474">
      <w:pPr>
        <w:numPr>
          <w:ilvl w:val="0"/>
          <w:numId w:val="2"/>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lastRenderedPageBreak/>
        <w:t>մասնակցել ՀՀ գործող միջազգային և հասարակական կազմակերպություններում</w:t>
      </w:r>
      <w:r w:rsidRPr="002417C0">
        <w:rPr>
          <w:rFonts w:ascii="Courier New" w:eastAsia="Times New Roman" w:hAnsi="Courier New" w:cs="Courier New"/>
          <w:color w:val="000000"/>
          <w:sz w:val="20"/>
          <w:szCs w:val="20"/>
        </w:rPr>
        <w:t> </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քննարկման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աշխատանքներին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օտարերկրացիների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վիզաների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և</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հրավերների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թեմայով</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սեմինարներին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և</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գիտաժողովներին</w:t>
      </w:r>
    </w:p>
    <w:p w:rsidR="00AE0474" w:rsidRPr="002417C0" w:rsidRDefault="00AE0474" w:rsidP="00AE0474">
      <w:pPr>
        <w:spacing w:after="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Պարտականությունները.</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ուսումնասիրությունների արդյունքում բացառել ՀՀ մուտքի վիզա ստանալու կամ ՀՀ մուտքի վիզան երկարաձգելու համար դիմող անձի օրենքի ուժով</w:t>
      </w:r>
      <w:r w:rsidRPr="002417C0">
        <w:rPr>
          <w:rFonts w:ascii="Courier New" w:eastAsia="Times New Roman" w:hAnsi="Courier New" w:cs="Courier New"/>
          <w:color w:val="000000"/>
          <w:sz w:val="20"/>
          <w:szCs w:val="20"/>
        </w:rPr>
        <w:t> </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քաղաքացի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հանդիսանալու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հանգամանքը</w:t>
      </w:r>
      <w:r w:rsidRPr="002417C0">
        <w:rPr>
          <w:rFonts w:ascii="GHEA Grapalat" w:eastAsia="Times New Roman" w:hAnsi="GHEA Grapalat" w:cs="Times New Roman"/>
          <w:color w:val="000000"/>
          <w:sz w:val="20"/>
          <w:szCs w:val="20"/>
        </w:rPr>
        <w:t>.</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ստուգել ՀՀ մուտքի վիզա ստանալու կամ ՀՀ մուտքի վիզան երկարաձգելու համար դիմող օտարերկրացիների ՀՀ տարածքում օրինական գտնվելու/բնակվելու հանգամանքը</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ընդունել,</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ուսումնասիրել</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մուտքի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ստանալու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կամ</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մուտքի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ե</w:t>
      </w:r>
      <w:r w:rsidRPr="002417C0">
        <w:rPr>
          <w:rFonts w:ascii="GHEA Grapalat" w:eastAsia="Times New Roman" w:hAnsi="GHEA Grapalat" w:cs="Times New Roman"/>
          <w:color w:val="000000"/>
          <w:sz w:val="20"/>
          <w:szCs w:val="20"/>
        </w:rPr>
        <w:t>րկարաձգելու վերաբերյալ դիմումները, այդ թվում՝ e-visa համակարգի միջոցով, ստուգել փաստաթղթերի ամբողջականությունը, ՀՀ օրենսդրությամբ պահանջվող փաստաթղթերի՝ օտար լեզվով կազմված լինելու դեպքում նաև դրանց՝ օրենքով սահմանված կարգով կատարված լինելը և թարգմանությունների հայերեն վավերացված լինելը, ՀՀ օրենսդրությամբ նախատեսված փաստաթղթերը՝ դեսպանության կամ հյուպատոսական հիմնարկի կողմից հաստատված լինելը.</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ՀՀ մուտքի վիզա ստանալու կամ ՀՀ մուտքի վիզան երկարաձգելու վերաբերյալ դիմումների քննարկման արդյունքում կատարել համապատասխան ստուգումներ, կատարել օրենսդրությամբ նախատեսված հարցումներ, կազմել վարույթի արդյունքում կայացվելիք համապատասխան որոշումների նախագծեր, ստորագրել նշված որոշումները /դրական որոշումն արտացոլել ՀՀ մուտքի վիզան ձևավորելու, իսկ մուտքի վիզան երկարաձգելու դեպքում՝ օտարերկրացու անձնագրում համապատասխան նշում կատարելու միջոցով/</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հարուցել ՀՀ մուտքի վիզայի դադարեցման (ուժը կորցրած կամ անվավեր ճանաչելու) հետ կապված վարույթներ, վարույթների արդյունքում կազմել համապատասխան որոշումների նախագծեր, ստորագրել այդ որոշումները,</w:t>
      </w:r>
      <w:r w:rsidRPr="002417C0">
        <w:rPr>
          <w:rFonts w:ascii="Courier New" w:eastAsia="Times New Roman" w:hAnsi="Courier New" w:cs="Courier New"/>
          <w:color w:val="000000"/>
          <w:sz w:val="20"/>
          <w:szCs w:val="20"/>
        </w:rPr>
        <w:t> </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օտարերկրացիներին ծանուցել</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մուտքի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տալը</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կամ</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մուտքի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երկարաձգելը</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մերժելու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մուտքի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վիզայի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դադարեցման</w:t>
      </w:r>
      <w:r w:rsidRPr="002417C0">
        <w:rPr>
          <w:rFonts w:ascii="Courier New" w:eastAsia="Times New Roman" w:hAnsi="Courier New" w:cs="Courier New"/>
          <w:color w:val="000000"/>
          <w:sz w:val="20"/>
          <w:szCs w:val="20"/>
        </w:rPr>
        <w:t> </w:t>
      </w:r>
      <w:r w:rsidRPr="002417C0">
        <w:rPr>
          <w:rFonts w:ascii="GHEA Grapalat" w:eastAsia="Times New Roman" w:hAnsi="GHEA Grapalat" w:cs="Times New Roman"/>
          <w:color w:val="000000"/>
          <w:sz w:val="20"/>
          <w:szCs w:val="20"/>
        </w:rPr>
        <w:t>/</w:t>
      </w:r>
      <w:r w:rsidRPr="002417C0">
        <w:rPr>
          <w:rFonts w:ascii="GHEA Grapalat" w:eastAsia="Times New Roman" w:hAnsi="GHEA Grapalat" w:cs="GHEA Grapalat"/>
          <w:color w:val="000000"/>
          <w:sz w:val="20"/>
          <w:szCs w:val="20"/>
        </w:rPr>
        <w:t>ուժը</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կորցրած</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կամ</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անվավեր</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ճանաչելու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համապատասխան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որոշումները</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ընդունել</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օտարերկրացիների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այցելելու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հրավերի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ձևակերպման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վերաբերյալ</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դիմումնե</w:t>
      </w:r>
      <w:r w:rsidRPr="002417C0">
        <w:rPr>
          <w:rFonts w:ascii="GHEA Grapalat" w:eastAsia="Times New Roman" w:hAnsi="GHEA Grapalat" w:cs="Times New Roman"/>
          <w:color w:val="000000"/>
          <w:sz w:val="20"/>
          <w:szCs w:val="20"/>
        </w:rPr>
        <w:t>րը, ստուգել փաստաթղթերի ամբողջականությունը, ուսումնասիրել դրանք.</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ՀՀ այցելելու հրավերի ձևակերպման</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վերաբերյալ</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դիմումների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քննարկման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արդյունքում</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կատարել</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համապատասխան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ստուգումներ</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կազմել</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վարույթի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արդյունքում</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կայացվելիք</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համապատասխան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որոշումների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նախագծեր</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ստորագր</w:t>
      </w:r>
      <w:r w:rsidRPr="002417C0">
        <w:rPr>
          <w:rFonts w:ascii="GHEA Grapalat" w:eastAsia="Times New Roman" w:hAnsi="GHEA Grapalat" w:cs="Times New Roman"/>
          <w:color w:val="000000"/>
          <w:sz w:val="20"/>
          <w:szCs w:val="20"/>
        </w:rPr>
        <w:t>ել այդ որոշումները</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վարել հրավերների հաշվառումը, վարույթների շրջանակներում առերևույթ քրեական արարքի հատկանիշներ բացահայտելու դեպքում նյութերը փոխանցել քրեական վարույթ իրականացնող համապատասխան ստորաբաժանումներին, հարցումների շրջանակներում անձի հետախուզման մեջ գտնվելու հանգամանքը բացահայտելու դեպքում հետախուզման փաստի վերաբերյալ զեկուցել բաժնի պետին.</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իր կողմից իրականացված վարույթների արդյունքում արխիվացնել նյութերը՝ տեսակավորել ըստ պահպանման ժամկետների և վարույթի տեսակների</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Ծառայության մյուս կառուցվածքային ստորաբաժանումներին և Ծառայությանը ենթակա կազմակերպություններին տրամադրել</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մուտքի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ստանալու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կամ</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մուտքի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երկարաձգելու</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վարույթն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ավարտին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հասցնելու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վերաբերյալ</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տեղեկատվություն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և</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անհրաժեշտ</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փաստաթղթեր</w:t>
      </w:r>
    </w:p>
    <w:p w:rsidR="00AE0474" w:rsidRPr="002417C0" w:rsidRDefault="00AE0474" w:rsidP="00AE0474">
      <w:pPr>
        <w:numPr>
          <w:ilvl w:val="0"/>
          <w:numId w:val="3"/>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lastRenderedPageBreak/>
        <w:t>ներկայացնել առաջարկներ</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ՀՀ</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մուտքի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վիզա</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տրամադրելու</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գոր</w:t>
      </w:r>
      <w:r w:rsidRPr="002417C0">
        <w:rPr>
          <w:rFonts w:ascii="GHEA Grapalat" w:eastAsia="Times New Roman" w:hAnsi="GHEA Grapalat" w:cs="Times New Roman"/>
          <w:color w:val="000000"/>
          <w:sz w:val="20"/>
          <w:szCs w:val="20"/>
        </w:rPr>
        <w:t>ծընթացների պետական կարգավորման ռազմավարությունների և դրանց իրականացումն ապահովող գործողությունների ծրագրերի</w:t>
      </w:r>
      <w:r w:rsidRPr="002417C0">
        <w:rPr>
          <w:rFonts w:ascii="Courier New" w:eastAsia="Times New Roman" w:hAnsi="Courier New" w:cs="Courier New"/>
          <w:color w:val="000000"/>
          <w:sz w:val="20"/>
          <w:szCs w:val="20"/>
        </w:rPr>
        <w:t> </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մշակման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նպատակով</w:t>
      </w:r>
      <w:r w:rsidRPr="002417C0">
        <w:rPr>
          <w:rFonts w:ascii="GHEA Grapalat" w:eastAsia="Times New Roman" w:hAnsi="GHEA Grapalat" w:cs="Times New Roman"/>
          <w:color w:val="000000"/>
          <w:sz w:val="20"/>
          <w:szCs w:val="20"/>
        </w:rPr>
        <w:t>:</w:t>
      </w:r>
    </w:p>
    <w:p w:rsidR="00AE0474" w:rsidRPr="002417C0" w:rsidRDefault="002417C0" w:rsidP="00AE0474">
      <w:pPr>
        <w:spacing w:after="0" w:line="240" w:lineRule="auto"/>
        <w:rPr>
          <w:rFonts w:ascii="GHEA Grapalat" w:eastAsia="Times New Roman" w:hAnsi="GHEA Grapalat" w:cs="Times New Roman"/>
          <w:sz w:val="20"/>
          <w:szCs w:val="20"/>
        </w:rPr>
      </w:pPr>
      <w:r w:rsidRPr="002417C0">
        <w:rPr>
          <w:rFonts w:ascii="GHEA Grapalat" w:eastAsia="Times New Roman" w:hAnsi="GHEA Grapalat" w:cs="Times New Roman"/>
          <w:sz w:val="20"/>
          <w:szCs w:val="20"/>
        </w:rPr>
        <w:pict>
          <v:rect id="_x0000_i1026" style="width:0;height:1.5pt" o:hralign="center" o:hrstd="t" o:hrnoshade="t" o:hr="t" fillcolor="black" stroked="f"/>
        </w:pic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3 Պաշտոնին ներկայացվող պահանջներ</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3.1 Կրթություն, որակավորման աստիճանը</w:t>
      </w:r>
    </w:p>
    <w:p w:rsidR="00AE0474" w:rsidRPr="002417C0" w:rsidRDefault="00AE0474" w:rsidP="00AE0474">
      <w:p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Բարձրագույն կրթություն</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3.2 Մասնագիտական գիտելիքները</w:t>
      </w:r>
    </w:p>
    <w:p w:rsidR="00AE0474" w:rsidRPr="002417C0" w:rsidRDefault="00AE0474" w:rsidP="00AE0474">
      <w:p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Ունի</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գործառույթների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իրականացման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համար</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անհրաժեշտ</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գիտելիքներ</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3.3 Աշխատանքային ստաժ, աշխատանքի բնագավառում փորձը</w:t>
      </w:r>
    </w:p>
    <w:p w:rsidR="00AE0474" w:rsidRPr="002417C0" w:rsidRDefault="00AE0474" w:rsidP="00AE0474">
      <w:p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Հանրային ծառայության առնվազն երկու տարվա ստաժ կամ երեք տարվա մասնագիտական աշխատանքային ստաժ կամ փաստաթղթավարության</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բնագավառում</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երեք</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տարվա</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աշխատանք</w:t>
      </w:r>
      <w:r w:rsidRPr="002417C0">
        <w:rPr>
          <w:rFonts w:ascii="GHEA Grapalat" w:eastAsia="Times New Roman" w:hAnsi="GHEA Grapalat" w:cs="Times New Roman"/>
          <w:color w:val="000000"/>
          <w:sz w:val="20"/>
          <w:szCs w:val="20"/>
        </w:rPr>
        <w:t>ային ստաժ։</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3.4 Անհրաժեշտ կոմպետենցիաներ</w:t>
      </w:r>
    </w:p>
    <w:p w:rsidR="00AE0474" w:rsidRPr="002417C0" w:rsidRDefault="00AE0474" w:rsidP="00AE0474">
      <w:pPr>
        <w:numPr>
          <w:ilvl w:val="0"/>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ԸՆԴՀԱՆՐԱԿԱՆ</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Խնդրի լուծում</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Հաշվետվությունների մշակում</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Բարեվարքություն</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Տեղեկատվության հավաքագրում, վերլուծություն</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Ծրագրերի մշակում</w:t>
      </w:r>
    </w:p>
    <w:p w:rsidR="00AE0474" w:rsidRPr="002417C0" w:rsidRDefault="00AE0474" w:rsidP="00AE0474">
      <w:pPr>
        <w:numPr>
          <w:ilvl w:val="0"/>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ԸՆՏՐԱՆՔԱՅԻՆ</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Բանակցությունների վարում</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Փոփոխությունների կառավարում</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Ծառայությունների մատուցում</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Ժամանակի կառավարում</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Ելույթների նախապատրաստում և կազմակերպում</w:t>
      </w:r>
    </w:p>
    <w:p w:rsidR="00AE0474" w:rsidRPr="002417C0" w:rsidRDefault="00AE0474" w:rsidP="00AE0474">
      <w:pPr>
        <w:numPr>
          <w:ilvl w:val="1"/>
          <w:numId w:val="4"/>
        </w:num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Փաստաթղթերի նախապատրաստում</w:t>
      </w:r>
    </w:p>
    <w:p w:rsidR="00AE0474" w:rsidRPr="002417C0" w:rsidRDefault="002417C0" w:rsidP="00AE0474">
      <w:pPr>
        <w:spacing w:after="0" w:line="240" w:lineRule="auto"/>
        <w:rPr>
          <w:rFonts w:ascii="GHEA Grapalat" w:eastAsia="Times New Roman" w:hAnsi="GHEA Grapalat" w:cs="Times New Roman"/>
          <w:sz w:val="20"/>
          <w:szCs w:val="20"/>
        </w:rPr>
      </w:pPr>
      <w:r w:rsidRPr="002417C0">
        <w:rPr>
          <w:rFonts w:ascii="GHEA Grapalat" w:eastAsia="Times New Roman" w:hAnsi="GHEA Grapalat" w:cs="Times New Roman"/>
          <w:sz w:val="20"/>
          <w:szCs w:val="20"/>
        </w:rPr>
        <w:pict>
          <v:rect id="_x0000_i1027" style="width:0;height:1.5pt" o:hralign="center" o:hrstd="t" o:hrnoshade="t" o:hr="t" fillcolor="black" stroked="f"/>
        </w:pic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4 Կազմակերպական շրջանակ</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4.1 Աշխատանքի կազմակերպման և ղեկավարման պատասխանատվությունը</w:t>
      </w:r>
    </w:p>
    <w:p w:rsidR="00AE0474" w:rsidRPr="002417C0" w:rsidRDefault="00AE0474" w:rsidP="00AE0474">
      <w:p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Պատասխանատու է կառուցվածքային ստորաբաժանման աշխատանքների բնույթով պայմանավորված մասնագիտական գործունեության անմիջական արդյունքի համար։</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4.2 Որոշումներ կայացնելու լիազորությունները</w:t>
      </w:r>
    </w:p>
    <w:p w:rsidR="00AE0474" w:rsidRPr="002417C0" w:rsidRDefault="00AE0474" w:rsidP="00AE0474">
      <w:p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lastRenderedPageBreak/>
        <w:t>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4.3 Գործունեության ազդեցությունը</w:t>
      </w:r>
    </w:p>
    <w:p w:rsidR="00AE0474" w:rsidRPr="002417C0" w:rsidRDefault="00AE0474" w:rsidP="00AE0474">
      <w:p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4.4 Շփումները և ներկայացուցչությունը</w:t>
      </w:r>
    </w:p>
    <w:p w:rsidR="00AE0474" w:rsidRPr="002417C0" w:rsidRDefault="00AE0474" w:rsidP="00AE0474">
      <w:p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w:t>
      </w:r>
      <w:r w:rsidRPr="002417C0">
        <w:rPr>
          <w:rFonts w:ascii="Courier New" w:eastAsia="Times New Roman" w:hAnsi="Courier New" w:cs="Courier New"/>
          <w:color w:val="000000"/>
          <w:sz w:val="20"/>
          <w:szCs w:val="20"/>
        </w:rPr>
        <w:t> </w:t>
      </w:r>
      <w:r w:rsidRPr="002417C0">
        <w:rPr>
          <w:rFonts w:ascii="GHEA Grapalat" w:eastAsia="Times New Roman" w:hAnsi="GHEA Grapalat" w:cs="GHEA Grapalat"/>
          <w:color w:val="000000"/>
          <w:sz w:val="20"/>
          <w:szCs w:val="20"/>
        </w:rPr>
        <w:t>հանդես</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է</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գալիս</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պետական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մարմինների</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և</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միջազգային</w:t>
      </w:r>
      <w:r w:rsidRPr="002417C0">
        <w:rPr>
          <w:rFonts w:ascii="GHEA Grapalat" w:eastAsia="Times New Roman" w:hAnsi="GHEA Grapalat" w:cs="Times New Roman"/>
          <w:color w:val="000000"/>
          <w:sz w:val="20"/>
          <w:szCs w:val="20"/>
        </w:rPr>
        <w:t xml:space="preserve"> </w:t>
      </w:r>
      <w:r w:rsidRPr="002417C0">
        <w:rPr>
          <w:rFonts w:ascii="GHEA Grapalat" w:eastAsia="Times New Roman" w:hAnsi="GHEA Grapalat" w:cs="GHEA Grapalat"/>
          <w:color w:val="000000"/>
          <w:sz w:val="20"/>
          <w:szCs w:val="20"/>
        </w:rPr>
        <w:t>կազմակերպությու</w:t>
      </w:r>
      <w:r w:rsidRPr="002417C0">
        <w:rPr>
          <w:rFonts w:ascii="GHEA Grapalat" w:eastAsia="Times New Roman" w:hAnsi="GHEA Grapalat" w:cs="Times New Roman"/>
          <w:color w:val="000000"/>
          <w:sz w:val="20"/>
          <w:szCs w:val="20"/>
        </w:rPr>
        <w:t>նների ներկայացուցիչների մասնակցությամբ ձևավորված աշխատանքային խմբերում:</w:t>
      </w:r>
    </w:p>
    <w:p w:rsidR="00AE0474" w:rsidRPr="002417C0" w:rsidRDefault="00AE0474" w:rsidP="00AE0474">
      <w:pPr>
        <w:spacing w:after="150"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b/>
          <w:bCs/>
          <w:color w:val="000000"/>
          <w:sz w:val="20"/>
          <w:szCs w:val="20"/>
        </w:rPr>
        <w:t>4.5 Խնդիրների բարդությունը և դրանց լուծումը</w:t>
      </w:r>
    </w:p>
    <w:p w:rsidR="00AE0474" w:rsidRPr="002417C0" w:rsidRDefault="00AE0474" w:rsidP="00AE0474">
      <w:pPr>
        <w:spacing w:before="100" w:beforeAutospacing="1" w:after="100" w:afterAutospacing="1" w:line="240" w:lineRule="auto"/>
        <w:rPr>
          <w:rFonts w:ascii="GHEA Grapalat" w:eastAsia="Times New Roman" w:hAnsi="GHEA Grapalat" w:cs="Times New Roman"/>
          <w:color w:val="000000"/>
          <w:sz w:val="20"/>
          <w:szCs w:val="20"/>
        </w:rPr>
      </w:pPr>
      <w:r w:rsidRPr="002417C0">
        <w:rPr>
          <w:rFonts w:ascii="GHEA Grapalat" w:eastAsia="Times New Roman" w:hAnsi="GHEA Grapalat" w:cs="Times New Roman"/>
          <w:color w:val="000000"/>
          <w:sz w:val="20"/>
          <w:szCs w:val="20"/>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bookmarkEnd w:id="0"/>
    <w:p w:rsidR="006C520F" w:rsidRPr="002417C0" w:rsidRDefault="006C520F">
      <w:pPr>
        <w:rPr>
          <w:rFonts w:ascii="GHEA Grapalat" w:hAnsi="GHEA Grapalat"/>
          <w:sz w:val="20"/>
          <w:szCs w:val="20"/>
        </w:rPr>
      </w:pPr>
    </w:p>
    <w:sectPr w:rsidR="006C520F" w:rsidRPr="0024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1374"/>
    <w:multiLevelType w:val="multilevel"/>
    <w:tmpl w:val="DBCC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439CD"/>
    <w:multiLevelType w:val="multilevel"/>
    <w:tmpl w:val="5EA66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10C99"/>
    <w:multiLevelType w:val="multilevel"/>
    <w:tmpl w:val="E162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CD1A93"/>
    <w:multiLevelType w:val="multilevel"/>
    <w:tmpl w:val="6C961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A3"/>
    <w:rsid w:val="002417C0"/>
    <w:rsid w:val="003557A3"/>
    <w:rsid w:val="006C520F"/>
    <w:rsid w:val="00AE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340784">
      <w:bodyDiv w:val="1"/>
      <w:marLeft w:val="0"/>
      <w:marRight w:val="0"/>
      <w:marTop w:val="0"/>
      <w:marBottom w:val="0"/>
      <w:divBdr>
        <w:top w:val="none" w:sz="0" w:space="0" w:color="auto"/>
        <w:left w:val="none" w:sz="0" w:space="0" w:color="auto"/>
        <w:bottom w:val="none" w:sz="0" w:space="0" w:color="auto"/>
        <w:right w:val="none" w:sz="0" w:space="0" w:color="auto"/>
      </w:divBdr>
      <w:divsChild>
        <w:div w:id="876240829">
          <w:marLeft w:val="0"/>
          <w:marRight w:val="0"/>
          <w:marTop w:val="450"/>
          <w:marBottom w:val="450"/>
          <w:divBdr>
            <w:top w:val="none" w:sz="0" w:space="0" w:color="auto"/>
            <w:left w:val="none" w:sz="0" w:space="0" w:color="auto"/>
            <w:bottom w:val="none" w:sz="0" w:space="0" w:color="auto"/>
            <w:right w:val="none" w:sz="0" w:space="0" w:color="auto"/>
          </w:divBdr>
          <w:divsChild>
            <w:div w:id="274866085">
              <w:marLeft w:val="0"/>
              <w:marRight w:val="0"/>
              <w:marTop w:val="0"/>
              <w:marBottom w:val="150"/>
              <w:divBdr>
                <w:top w:val="none" w:sz="0" w:space="0" w:color="auto"/>
                <w:left w:val="none" w:sz="0" w:space="0" w:color="auto"/>
                <w:bottom w:val="none" w:sz="0" w:space="0" w:color="auto"/>
                <w:right w:val="none" w:sz="0" w:space="0" w:color="auto"/>
              </w:divBdr>
            </w:div>
            <w:div w:id="241526239">
              <w:marLeft w:val="0"/>
              <w:marRight w:val="0"/>
              <w:marTop w:val="0"/>
              <w:marBottom w:val="150"/>
              <w:divBdr>
                <w:top w:val="none" w:sz="0" w:space="0" w:color="auto"/>
                <w:left w:val="none" w:sz="0" w:space="0" w:color="auto"/>
                <w:bottom w:val="none" w:sz="0" w:space="0" w:color="auto"/>
                <w:right w:val="none" w:sz="0" w:space="0" w:color="auto"/>
              </w:divBdr>
            </w:div>
            <w:div w:id="1208646759">
              <w:marLeft w:val="0"/>
              <w:marRight w:val="0"/>
              <w:marTop w:val="0"/>
              <w:marBottom w:val="150"/>
              <w:divBdr>
                <w:top w:val="none" w:sz="0" w:space="0" w:color="auto"/>
                <w:left w:val="none" w:sz="0" w:space="0" w:color="auto"/>
                <w:bottom w:val="none" w:sz="0" w:space="0" w:color="auto"/>
                <w:right w:val="none" w:sz="0" w:space="0" w:color="auto"/>
              </w:divBdr>
            </w:div>
            <w:div w:id="676427402">
              <w:marLeft w:val="0"/>
              <w:marRight w:val="0"/>
              <w:marTop w:val="0"/>
              <w:marBottom w:val="150"/>
              <w:divBdr>
                <w:top w:val="none" w:sz="0" w:space="0" w:color="auto"/>
                <w:left w:val="none" w:sz="0" w:space="0" w:color="auto"/>
                <w:bottom w:val="none" w:sz="0" w:space="0" w:color="auto"/>
                <w:right w:val="none" w:sz="0" w:space="0" w:color="auto"/>
              </w:divBdr>
            </w:div>
            <w:div w:id="1141848903">
              <w:marLeft w:val="0"/>
              <w:marRight w:val="0"/>
              <w:marTop w:val="0"/>
              <w:marBottom w:val="150"/>
              <w:divBdr>
                <w:top w:val="none" w:sz="0" w:space="0" w:color="auto"/>
                <w:left w:val="none" w:sz="0" w:space="0" w:color="auto"/>
                <w:bottom w:val="none" w:sz="0" w:space="0" w:color="auto"/>
                <w:right w:val="none" w:sz="0" w:space="0" w:color="auto"/>
              </w:divBdr>
            </w:div>
          </w:divsChild>
        </w:div>
        <w:div w:id="66195890">
          <w:marLeft w:val="0"/>
          <w:marRight w:val="0"/>
          <w:marTop w:val="450"/>
          <w:marBottom w:val="450"/>
          <w:divBdr>
            <w:top w:val="none" w:sz="0" w:space="0" w:color="auto"/>
            <w:left w:val="none" w:sz="0" w:space="0" w:color="auto"/>
            <w:bottom w:val="none" w:sz="0" w:space="0" w:color="auto"/>
            <w:right w:val="none" w:sz="0" w:space="0" w:color="auto"/>
          </w:divBdr>
          <w:divsChild>
            <w:div w:id="1774520925">
              <w:marLeft w:val="0"/>
              <w:marRight w:val="0"/>
              <w:marTop w:val="0"/>
              <w:marBottom w:val="150"/>
              <w:divBdr>
                <w:top w:val="none" w:sz="0" w:space="0" w:color="auto"/>
                <w:left w:val="none" w:sz="0" w:space="0" w:color="auto"/>
                <w:bottom w:val="none" w:sz="0" w:space="0" w:color="auto"/>
                <w:right w:val="none" w:sz="0" w:space="0" w:color="auto"/>
              </w:divBdr>
            </w:div>
            <w:div w:id="744844591">
              <w:marLeft w:val="0"/>
              <w:marRight w:val="0"/>
              <w:marTop w:val="0"/>
              <w:marBottom w:val="150"/>
              <w:divBdr>
                <w:top w:val="none" w:sz="0" w:space="0" w:color="auto"/>
                <w:left w:val="none" w:sz="0" w:space="0" w:color="auto"/>
                <w:bottom w:val="none" w:sz="0" w:space="0" w:color="auto"/>
                <w:right w:val="none" w:sz="0" w:space="0" w:color="auto"/>
              </w:divBdr>
            </w:div>
          </w:divsChild>
        </w:div>
        <w:div w:id="1808281659">
          <w:marLeft w:val="0"/>
          <w:marRight w:val="0"/>
          <w:marTop w:val="450"/>
          <w:marBottom w:val="450"/>
          <w:divBdr>
            <w:top w:val="none" w:sz="0" w:space="0" w:color="auto"/>
            <w:left w:val="none" w:sz="0" w:space="0" w:color="auto"/>
            <w:bottom w:val="none" w:sz="0" w:space="0" w:color="auto"/>
            <w:right w:val="none" w:sz="0" w:space="0" w:color="auto"/>
          </w:divBdr>
          <w:divsChild>
            <w:div w:id="1816339858">
              <w:marLeft w:val="0"/>
              <w:marRight w:val="0"/>
              <w:marTop w:val="0"/>
              <w:marBottom w:val="150"/>
              <w:divBdr>
                <w:top w:val="none" w:sz="0" w:space="0" w:color="auto"/>
                <w:left w:val="none" w:sz="0" w:space="0" w:color="auto"/>
                <w:bottom w:val="none" w:sz="0" w:space="0" w:color="auto"/>
                <w:right w:val="none" w:sz="0" w:space="0" w:color="auto"/>
              </w:divBdr>
            </w:div>
            <w:div w:id="1411393438">
              <w:marLeft w:val="0"/>
              <w:marRight w:val="0"/>
              <w:marTop w:val="0"/>
              <w:marBottom w:val="150"/>
              <w:divBdr>
                <w:top w:val="none" w:sz="0" w:space="0" w:color="auto"/>
                <w:left w:val="none" w:sz="0" w:space="0" w:color="auto"/>
                <w:bottom w:val="none" w:sz="0" w:space="0" w:color="auto"/>
                <w:right w:val="none" w:sz="0" w:space="0" w:color="auto"/>
              </w:divBdr>
            </w:div>
            <w:div w:id="2070180258">
              <w:marLeft w:val="0"/>
              <w:marRight w:val="0"/>
              <w:marTop w:val="0"/>
              <w:marBottom w:val="150"/>
              <w:divBdr>
                <w:top w:val="none" w:sz="0" w:space="0" w:color="auto"/>
                <w:left w:val="none" w:sz="0" w:space="0" w:color="auto"/>
                <w:bottom w:val="none" w:sz="0" w:space="0" w:color="auto"/>
                <w:right w:val="none" w:sz="0" w:space="0" w:color="auto"/>
              </w:divBdr>
            </w:div>
            <w:div w:id="1840196318">
              <w:marLeft w:val="0"/>
              <w:marRight w:val="0"/>
              <w:marTop w:val="0"/>
              <w:marBottom w:val="150"/>
              <w:divBdr>
                <w:top w:val="none" w:sz="0" w:space="0" w:color="auto"/>
                <w:left w:val="none" w:sz="0" w:space="0" w:color="auto"/>
                <w:bottom w:val="none" w:sz="0" w:space="0" w:color="auto"/>
                <w:right w:val="none" w:sz="0" w:space="0" w:color="auto"/>
              </w:divBdr>
            </w:div>
            <w:div w:id="158860256">
              <w:marLeft w:val="0"/>
              <w:marRight w:val="0"/>
              <w:marTop w:val="0"/>
              <w:marBottom w:val="150"/>
              <w:divBdr>
                <w:top w:val="none" w:sz="0" w:space="0" w:color="auto"/>
                <w:left w:val="none" w:sz="0" w:space="0" w:color="auto"/>
                <w:bottom w:val="none" w:sz="0" w:space="0" w:color="auto"/>
                <w:right w:val="none" w:sz="0" w:space="0" w:color="auto"/>
              </w:divBdr>
            </w:div>
          </w:divsChild>
        </w:div>
        <w:div w:id="1842355322">
          <w:marLeft w:val="0"/>
          <w:marRight w:val="0"/>
          <w:marTop w:val="450"/>
          <w:marBottom w:val="450"/>
          <w:divBdr>
            <w:top w:val="none" w:sz="0" w:space="0" w:color="auto"/>
            <w:left w:val="none" w:sz="0" w:space="0" w:color="auto"/>
            <w:bottom w:val="none" w:sz="0" w:space="0" w:color="auto"/>
            <w:right w:val="none" w:sz="0" w:space="0" w:color="auto"/>
          </w:divBdr>
          <w:divsChild>
            <w:div w:id="1749427602">
              <w:marLeft w:val="0"/>
              <w:marRight w:val="0"/>
              <w:marTop w:val="0"/>
              <w:marBottom w:val="150"/>
              <w:divBdr>
                <w:top w:val="none" w:sz="0" w:space="0" w:color="auto"/>
                <w:left w:val="none" w:sz="0" w:space="0" w:color="auto"/>
                <w:bottom w:val="none" w:sz="0" w:space="0" w:color="auto"/>
                <w:right w:val="none" w:sz="0" w:space="0" w:color="auto"/>
              </w:divBdr>
            </w:div>
            <w:div w:id="1559513336">
              <w:marLeft w:val="0"/>
              <w:marRight w:val="0"/>
              <w:marTop w:val="0"/>
              <w:marBottom w:val="150"/>
              <w:divBdr>
                <w:top w:val="none" w:sz="0" w:space="0" w:color="auto"/>
                <w:left w:val="none" w:sz="0" w:space="0" w:color="auto"/>
                <w:bottom w:val="none" w:sz="0" w:space="0" w:color="auto"/>
                <w:right w:val="none" w:sz="0" w:space="0" w:color="auto"/>
              </w:divBdr>
            </w:div>
            <w:div w:id="1980720342">
              <w:marLeft w:val="0"/>
              <w:marRight w:val="0"/>
              <w:marTop w:val="0"/>
              <w:marBottom w:val="150"/>
              <w:divBdr>
                <w:top w:val="none" w:sz="0" w:space="0" w:color="auto"/>
                <w:left w:val="none" w:sz="0" w:space="0" w:color="auto"/>
                <w:bottom w:val="none" w:sz="0" w:space="0" w:color="auto"/>
                <w:right w:val="none" w:sz="0" w:space="0" w:color="auto"/>
              </w:divBdr>
            </w:div>
            <w:div w:id="268633284">
              <w:marLeft w:val="0"/>
              <w:marRight w:val="0"/>
              <w:marTop w:val="0"/>
              <w:marBottom w:val="150"/>
              <w:divBdr>
                <w:top w:val="none" w:sz="0" w:space="0" w:color="auto"/>
                <w:left w:val="none" w:sz="0" w:space="0" w:color="auto"/>
                <w:bottom w:val="none" w:sz="0" w:space="0" w:color="auto"/>
                <w:right w:val="none" w:sz="0" w:space="0" w:color="auto"/>
              </w:divBdr>
            </w:div>
            <w:div w:id="1461849388">
              <w:marLeft w:val="0"/>
              <w:marRight w:val="0"/>
              <w:marTop w:val="0"/>
              <w:marBottom w:val="150"/>
              <w:divBdr>
                <w:top w:val="none" w:sz="0" w:space="0" w:color="auto"/>
                <w:left w:val="none" w:sz="0" w:space="0" w:color="auto"/>
                <w:bottom w:val="none" w:sz="0" w:space="0" w:color="auto"/>
                <w:right w:val="none" w:sz="0" w:space="0" w:color="auto"/>
              </w:divBdr>
            </w:div>
            <w:div w:id="1622689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2024-05-24T05:27:00Z</dcterms:created>
  <dcterms:modified xsi:type="dcterms:W3CDTF">2024-05-24T12:08:00Z</dcterms:modified>
</cp:coreProperties>
</file>