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A69D" w14:textId="77777777" w:rsidR="00295E57" w:rsidRDefault="00295E57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6AFE5A70" w14:textId="6017A50F" w:rsid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062409FE" w14:textId="77777777" w:rsidR="00295E57" w:rsidRPr="00F44E69" w:rsidRDefault="00295E57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196BAD" w14:textId="1B3A961D" w:rsidR="00E43115" w:rsidRPr="00DD42DF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DD42DF" w:rsidRPr="00DD42DF">
        <w:rPr>
          <w:rFonts w:ascii="GHEA Grapalat" w:hAnsi="GHEA Grapalat" w:cs="Sylfaen"/>
          <w:b/>
          <w:bCs/>
          <w:sz w:val="24"/>
          <w:lang w:val="hy-AM"/>
        </w:rPr>
        <w:t xml:space="preserve">միգրացիայի և քաղաքացիության ոլորտի քաղաքականության  իրականացման վարչության  քաղաքացիների խորհրդատվության և զանգերի սպասարկման բաժնի </w:t>
      </w:r>
      <w:r w:rsidR="00DD42DF" w:rsidRPr="00DD42DF">
        <w:rPr>
          <w:rFonts w:ascii="GHEA Grapalat" w:hAnsi="GHEA Grapalat"/>
          <w:b/>
          <w:bCs/>
          <w:sz w:val="24"/>
          <w:szCs w:val="24"/>
          <w:lang w:val="hy-AM"/>
        </w:rPr>
        <w:t xml:space="preserve"> գլխավոր մասնագետի (ծածկագիր՝ 27-3-22</w:t>
      </w:r>
      <w:r w:rsidR="00DD42DF" w:rsidRPr="00DD42DF">
        <w:rPr>
          <w:rFonts w:ascii="Cambria Math" w:hAnsi="Cambria Math"/>
          <w:b/>
          <w:bCs/>
          <w:sz w:val="24"/>
          <w:szCs w:val="24"/>
          <w:lang w:val="hy-AM"/>
        </w:rPr>
        <w:t>․</w:t>
      </w:r>
      <w:r w:rsidR="00DD42DF" w:rsidRPr="00DD42DF">
        <w:rPr>
          <w:rFonts w:ascii="GHEA Grapalat" w:hAnsi="GHEA Grapalat"/>
          <w:b/>
          <w:bCs/>
          <w:sz w:val="24"/>
          <w:szCs w:val="24"/>
          <w:lang w:val="hy-AM"/>
        </w:rPr>
        <w:t xml:space="preserve">5-Մ2-14) </w:t>
      </w:r>
      <w:r w:rsidR="007E3E14" w:rsidRPr="00DD42D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DD42D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DD42D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09733778" w14:textId="77777777" w:rsidR="00DD42DF" w:rsidRDefault="005E360D" w:rsidP="00DD42D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57076956"/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bookmarkEnd w:id="0"/>
      <w:r w:rsidR="00DD42DF">
        <w:rPr>
          <w:rFonts w:ascii="GHEA Grapalat" w:hAnsi="GHEA Grapalat" w:cs="Sylfaen"/>
          <w:sz w:val="24"/>
          <w:lang w:val="hy-AM"/>
        </w:rPr>
        <w:t xml:space="preserve">միգրացիայի և քաղաքացիության ոլորտի քաղաքականության  իրականացման վարչության  քաղաքացիների խորհրդատվության և զանգերի սպասարկման բաժնի </w:t>
      </w:r>
      <w:r w:rsidR="00DD42DF">
        <w:rPr>
          <w:rFonts w:ascii="GHEA Grapalat" w:hAnsi="GHEA Grapalat"/>
          <w:sz w:val="24"/>
          <w:szCs w:val="24"/>
          <w:lang w:val="hy-AM"/>
        </w:rPr>
        <w:t xml:space="preserve"> գլխավոր մասնագետ (ծածկագիր՝ 27-3-22</w:t>
      </w:r>
      <w:r w:rsidR="00DD42DF">
        <w:rPr>
          <w:rFonts w:ascii="Cambria Math" w:hAnsi="Cambria Math"/>
          <w:sz w:val="24"/>
          <w:szCs w:val="24"/>
          <w:lang w:val="hy-AM"/>
        </w:rPr>
        <w:t>․</w:t>
      </w:r>
      <w:r w:rsidR="00DD42DF">
        <w:rPr>
          <w:rFonts w:ascii="GHEA Grapalat" w:hAnsi="GHEA Grapalat"/>
          <w:sz w:val="24"/>
          <w:szCs w:val="24"/>
          <w:lang w:val="hy-AM"/>
        </w:rPr>
        <w:t xml:space="preserve">5-Մ2-14) </w:t>
      </w:r>
    </w:p>
    <w:p w14:paraId="05C4D749" w14:textId="77777777" w:rsidR="00DD42DF" w:rsidRDefault="00DD42DF" w:rsidP="00DD42D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9441884" w14:textId="2423A02E" w:rsidR="00E43115" w:rsidRPr="00DD42DF" w:rsidRDefault="00E43115" w:rsidP="00DD42DF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DD42D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Հիմնական</w:t>
      </w:r>
      <w:r w:rsidRPr="00DD42D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D42D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գործառույթների</w:t>
      </w:r>
      <w:r w:rsidRPr="00DD42D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D42D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համառոտ</w:t>
      </w:r>
      <w:r w:rsidRPr="00DD42D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D42D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նկարագիրը</w:t>
      </w:r>
      <w:r w:rsidRPr="00DD42D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</w:p>
    <w:p w14:paraId="11C369AF" w14:textId="77777777" w:rsidR="00DD42DF" w:rsidRDefault="00DD42DF" w:rsidP="00DD42DF">
      <w:pPr>
        <w:pStyle w:val="Default"/>
      </w:pPr>
    </w:p>
    <w:p w14:paraId="10BA1247" w14:textId="77777777" w:rsidR="00DD42DF" w:rsidRDefault="00DD42DF" w:rsidP="00DD42DF">
      <w:pPr>
        <w:pStyle w:val="Default"/>
      </w:pPr>
      <w:r>
        <w:t xml:space="preserve"> </w:t>
      </w:r>
    </w:p>
    <w:p w14:paraId="4D5BEE02" w14:textId="77777777" w:rsidR="00DD42DF" w:rsidRPr="00DD42DF" w:rsidRDefault="00DD42DF" w:rsidP="00DD42DF">
      <w:pPr>
        <w:pStyle w:val="Default"/>
        <w:numPr>
          <w:ilvl w:val="0"/>
          <w:numId w:val="21"/>
        </w:numPr>
        <w:ind w:left="142"/>
        <w:jc w:val="both"/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իրականացնում</w:t>
      </w:r>
      <w:proofErr w:type="spellEnd"/>
      <w:r w:rsidRPr="00DD42DF">
        <w:rPr>
          <w:rFonts w:ascii="GHEA Grapalat" w:hAnsi="GHEA Grapalat"/>
        </w:rPr>
        <w:t xml:space="preserve"> է </w:t>
      </w:r>
      <w:proofErr w:type="spellStart"/>
      <w:r w:rsidRPr="00DD42DF">
        <w:rPr>
          <w:rFonts w:ascii="GHEA Grapalat" w:hAnsi="GHEA Grapalat"/>
        </w:rPr>
        <w:t>քաղաքացիներին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Ծառայության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կողմից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մատուցվող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ծառայությունների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վերաբերյալ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խորհրդատվության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տրամադրման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աշխատանքները</w:t>
      </w:r>
      <w:proofErr w:type="spellEnd"/>
      <w:r w:rsidRPr="00DD42DF">
        <w:rPr>
          <w:rFonts w:ascii="GHEA Grapalat" w:hAnsi="GHEA Grapalat"/>
        </w:rPr>
        <w:t xml:space="preserve">. </w:t>
      </w:r>
    </w:p>
    <w:p w14:paraId="5AC68FC0" w14:textId="77777777" w:rsidR="00DD42DF" w:rsidRPr="00DD42DF" w:rsidRDefault="00DD42DF" w:rsidP="00DD42DF">
      <w:pPr>
        <w:pStyle w:val="Default"/>
        <w:numPr>
          <w:ilvl w:val="0"/>
          <w:numId w:val="21"/>
        </w:numPr>
        <w:ind w:left="142"/>
        <w:jc w:val="both"/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իրականացնում</w:t>
      </w:r>
      <w:proofErr w:type="spellEnd"/>
      <w:r w:rsidRPr="00DD42DF">
        <w:rPr>
          <w:rFonts w:ascii="GHEA Grapalat" w:hAnsi="GHEA Grapalat"/>
        </w:rPr>
        <w:t xml:space="preserve"> է </w:t>
      </w:r>
      <w:proofErr w:type="spellStart"/>
      <w:r w:rsidRPr="00DD42DF">
        <w:rPr>
          <w:rFonts w:ascii="GHEA Grapalat" w:hAnsi="GHEA Grapalat"/>
        </w:rPr>
        <w:t>քաղաքացիների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զանգերի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սպասարկման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աշխատանքները</w:t>
      </w:r>
      <w:proofErr w:type="spellEnd"/>
      <w:r w:rsidRPr="00DD42DF">
        <w:rPr>
          <w:rFonts w:ascii="GHEA Grapalat" w:hAnsi="GHEA Grapalat"/>
        </w:rPr>
        <w:t xml:space="preserve">. </w:t>
      </w:r>
    </w:p>
    <w:p w14:paraId="0E85AE77" w14:textId="77777777" w:rsidR="00DD42DF" w:rsidRPr="00DD42DF" w:rsidRDefault="00DD42DF" w:rsidP="00DD42DF">
      <w:pPr>
        <w:pStyle w:val="Default"/>
        <w:numPr>
          <w:ilvl w:val="0"/>
          <w:numId w:val="21"/>
        </w:numPr>
        <w:ind w:left="142"/>
        <w:jc w:val="both"/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իրականացնում</w:t>
      </w:r>
      <w:proofErr w:type="spellEnd"/>
      <w:r w:rsidRPr="00DD42DF">
        <w:rPr>
          <w:rFonts w:ascii="GHEA Grapalat" w:hAnsi="GHEA Grapalat"/>
        </w:rPr>
        <w:t xml:space="preserve"> է </w:t>
      </w:r>
      <w:proofErr w:type="spellStart"/>
      <w:r w:rsidRPr="00DD42DF">
        <w:rPr>
          <w:rFonts w:ascii="GHEA Grapalat" w:hAnsi="GHEA Grapalat"/>
        </w:rPr>
        <w:t>Ծառայության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սոցիալական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մեդիայի</w:t>
      </w:r>
      <w:proofErr w:type="spellEnd"/>
      <w:r w:rsidRPr="00DD42DF">
        <w:rPr>
          <w:rFonts w:ascii="GHEA Grapalat" w:hAnsi="GHEA Grapalat"/>
        </w:rPr>
        <w:t xml:space="preserve">, </w:t>
      </w:r>
      <w:proofErr w:type="spellStart"/>
      <w:r w:rsidRPr="00DD42DF">
        <w:rPr>
          <w:rFonts w:ascii="GHEA Grapalat" w:hAnsi="GHEA Grapalat"/>
        </w:rPr>
        <w:t>պաշտոնական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կայքի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վարմանաշխատանքները</w:t>
      </w:r>
      <w:proofErr w:type="spellEnd"/>
      <w:r w:rsidRPr="00DD42DF">
        <w:rPr>
          <w:rFonts w:ascii="GHEA Grapalat" w:hAnsi="GHEA Grapalat"/>
        </w:rPr>
        <w:t xml:space="preserve">. </w:t>
      </w:r>
    </w:p>
    <w:p w14:paraId="3982CC6B" w14:textId="77777777" w:rsidR="00DD42DF" w:rsidRPr="00DD42DF" w:rsidRDefault="00DD42DF" w:rsidP="00DD42DF">
      <w:pPr>
        <w:pStyle w:val="Default"/>
        <w:numPr>
          <w:ilvl w:val="0"/>
          <w:numId w:val="21"/>
        </w:numPr>
        <w:ind w:left="142"/>
        <w:jc w:val="both"/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իրականացնում</w:t>
      </w:r>
      <w:proofErr w:type="spellEnd"/>
      <w:r w:rsidRPr="00DD42DF">
        <w:rPr>
          <w:rFonts w:ascii="GHEA Grapalat" w:hAnsi="GHEA Grapalat"/>
        </w:rPr>
        <w:t xml:space="preserve"> է </w:t>
      </w:r>
      <w:proofErr w:type="spellStart"/>
      <w:r w:rsidRPr="00DD42DF">
        <w:rPr>
          <w:rFonts w:ascii="GHEA Grapalat" w:hAnsi="GHEA Grapalat"/>
        </w:rPr>
        <w:t>սպասարկման</w:t>
      </w:r>
      <w:proofErr w:type="spellEnd"/>
      <w:r w:rsidRPr="00DD42DF">
        <w:rPr>
          <w:rFonts w:ascii="GHEA Grapalat" w:hAnsi="GHEA Grapalat"/>
        </w:rPr>
        <w:t xml:space="preserve"> և </w:t>
      </w:r>
      <w:proofErr w:type="spellStart"/>
      <w:r w:rsidRPr="00DD42DF">
        <w:rPr>
          <w:rFonts w:ascii="GHEA Grapalat" w:hAnsi="GHEA Grapalat"/>
        </w:rPr>
        <w:t>հաղորդակցության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ոլորտում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ներկայացված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բողոքներիուսումնասիրման</w:t>
      </w:r>
      <w:proofErr w:type="spellEnd"/>
      <w:r w:rsidRPr="00DD42DF">
        <w:rPr>
          <w:rFonts w:ascii="GHEA Grapalat" w:hAnsi="GHEA Grapalat"/>
        </w:rPr>
        <w:t xml:space="preserve"> և </w:t>
      </w:r>
      <w:proofErr w:type="spellStart"/>
      <w:r w:rsidRPr="00DD42DF">
        <w:rPr>
          <w:rFonts w:ascii="GHEA Grapalat" w:hAnsi="GHEA Grapalat"/>
        </w:rPr>
        <w:t>դրանց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հետագա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ընթացքի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ապահովման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աշխատանքները</w:t>
      </w:r>
      <w:proofErr w:type="spellEnd"/>
      <w:r w:rsidRPr="00DD42DF">
        <w:rPr>
          <w:rFonts w:ascii="GHEA Grapalat" w:hAnsi="GHEA Grapalat"/>
        </w:rPr>
        <w:t xml:space="preserve">. </w:t>
      </w:r>
    </w:p>
    <w:p w14:paraId="69E8FFC2" w14:textId="23F8EA2B" w:rsidR="00DD42DF" w:rsidRDefault="00DD42DF" w:rsidP="00DD42DF">
      <w:pPr>
        <w:pStyle w:val="Default"/>
        <w:numPr>
          <w:ilvl w:val="0"/>
          <w:numId w:val="21"/>
        </w:numPr>
        <w:ind w:left="142"/>
        <w:jc w:val="both"/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իրականացնում</w:t>
      </w:r>
      <w:proofErr w:type="spellEnd"/>
      <w:r w:rsidRPr="00DD42DF">
        <w:rPr>
          <w:rFonts w:ascii="GHEA Grapalat" w:hAnsi="GHEA Grapalat"/>
        </w:rPr>
        <w:t xml:space="preserve"> է </w:t>
      </w:r>
      <w:proofErr w:type="spellStart"/>
      <w:r w:rsidRPr="00DD42DF">
        <w:rPr>
          <w:rFonts w:ascii="GHEA Grapalat" w:hAnsi="GHEA Grapalat"/>
        </w:rPr>
        <w:t>Ծառայությունների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մատուցման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որակի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բարելավման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ուղղությամբառաջարկությունների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ներկայացումը</w:t>
      </w:r>
      <w:proofErr w:type="spellEnd"/>
      <w:r w:rsidRPr="00DD42DF">
        <w:rPr>
          <w:rFonts w:ascii="GHEA Grapalat" w:hAnsi="GHEA Grapalat"/>
        </w:rPr>
        <w:t>.</w:t>
      </w:r>
    </w:p>
    <w:p w14:paraId="1F3C4C57" w14:textId="77777777" w:rsidR="00DD42DF" w:rsidRPr="00DD42DF" w:rsidRDefault="00DD42DF" w:rsidP="00DD42DF">
      <w:pPr>
        <w:pStyle w:val="Default"/>
        <w:ind w:left="360"/>
        <w:jc w:val="both"/>
        <w:rPr>
          <w:rFonts w:ascii="GHEA Grapalat" w:hAnsi="GHEA Grapalat"/>
        </w:rPr>
      </w:pPr>
    </w:p>
    <w:p w14:paraId="4063F315" w14:textId="26527383" w:rsidR="007E3E14" w:rsidRPr="00F44E69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Մասնագիտական գիտելիքների և </w:t>
      </w:r>
      <w:proofErr w:type="spellStart"/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F44E69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F44E69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43DD40EC" w14:textId="77777777" w:rsidR="009038CF" w:rsidRPr="00F44E69" w:rsidRDefault="009038CF" w:rsidP="00DD42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Հանրային ծառայության առնվազն երկու տարվա ստաժ կամ երեք տարվա մասնագիտական աշխատանքային ստաժ կամ </w:t>
      </w:r>
      <w:proofErr w:type="spellStart"/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փաստաթղթավարության</w:t>
      </w:r>
      <w:proofErr w:type="spellEnd"/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բնագավառում երեք տարվա աշխատանքային ստաժ։</w:t>
      </w:r>
    </w:p>
    <w:p w14:paraId="23B66911" w14:textId="77777777" w:rsidR="005D1FA8" w:rsidRPr="00F44E69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F44E69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F44E69">
        <w:rPr>
          <w:rFonts w:ascii="GHEA Grapalat" w:hAnsi="GHEA Grapalat" w:cs="Sylfaen"/>
          <w:b/>
          <w:lang w:val="hy-AM"/>
        </w:rPr>
        <w:t xml:space="preserve">Անհրաժեշտ </w:t>
      </w:r>
      <w:proofErr w:type="spellStart"/>
      <w:r w:rsidRPr="00F44E69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F44E69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F44E69">
        <w:rPr>
          <w:rFonts w:ascii="GHEA Grapalat" w:hAnsi="GHEA Grapalat" w:cs="Sylfaen"/>
          <w:b/>
          <w:iCs/>
          <w:lang w:val="hy-AM"/>
        </w:rPr>
        <w:t xml:space="preserve">Ընդհանրական </w:t>
      </w:r>
      <w:proofErr w:type="spellStart"/>
      <w:r w:rsidRPr="00F44E69">
        <w:rPr>
          <w:rFonts w:ascii="GHEA Grapalat" w:hAnsi="GHEA Grapalat" w:cs="Sylfaen"/>
          <w:b/>
          <w:iCs/>
          <w:lang w:val="hy-AM"/>
        </w:rPr>
        <w:t>կոմպետենցիաներ</w:t>
      </w:r>
      <w:proofErr w:type="spellEnd"/>
      <w:r w:rsidRPr="00F44E69">
        <w:rPr>
          <w:rFonts w:ascii="GHEA Grapalat" w:hAnsi="GHEA Grapalat" w:cs="Sylfaen"/>
          <w:b/>
          <w:iCs/>
          <w:lang w:val="hy-AM"/>
        </w:rPr>
        <w:t xml:space="preserve">`  </w:t>
      </w:r>
    </w:p>
    <w:p w14:paraId="74C62D1D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44E69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F44E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4E69">
        <w:rPr>
          <w:rFonts w:ascii="GHEA Grapalat" w:hAnsi="GHEA Grapalat"/>
          <w:sz w:val="24"/>
          <w:szCs w:val="24"/>
          <w:lang w:val="en-US"/>
        </w:rPr>
        <w:t>մշակում</w:t>
      </w:r>
      <w:proofErr w:type="spellEnd"/>
    </w:p>
    <w:p w14:paraId="71BDB209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1563F0E4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361D2AC7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44E69">
        <w:rPr>
          <w:rFonts w:ascii="GHEA Grapalat" w:hAnsi="GHEA Grapalat"/>
          <w:sz w:val="24"/>
          <w:szCs w:val="24"/>
          <w:lang w:val="hy-AM"/>
        </w:rPr>
        <w:t>Տեղեկատվությանհավաքագրում</w:t>
      </w:r>
      <w:proofErr w:type="spellEnd"/>
      <w:r w:rsidRPr="00F44E69">
        <w:rPr>
          <w:rFonts w:ascii="GHEA Grapalat" w:hAnsi="GHEA Grapalat"/>
          <w:sz w:val="24"/>
          <w:szCs w:val="24"/>
          <w:lang w:val="hy-AM"/>
        </w:rPr>
        <w:t>, վերլուծություն</w:t>
      </w:r>
    </w:p>
    <w:p w14:paraId="17FEE6DE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44E69">
        <w:rPr>
          <w:rFonts w:ascii="GHEA Grapalat" w:hAnsi="GHEA Grapalat"/>
          <w:sz w:val="24"/>
          <w:szCs w:val="24"/>
          <w:lang w:val="hy-AM"/>
        </w:rPr>
        <w:t>Բարեվարքություն</w:t>
      </w:r>
      <w:proofErr w:type="spellEnd"/>
    </w:p>
    <w:p w14:paraId="11BDED19" w14:textId="77777777" w:rsidR="00E141DD" w:rsidRPr="00F44E69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F44E69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47724842" w14:textId="77777777" w:rsidR="00DD42DF" w:rsidRDefault="00DD42DF" w:rsidP="00DD42DF">
      <w:pPr>
        <w:pStyle w:val="Default"/>
      </w:pPr>
    </w:p>
    <w:p w14:paraId="064ADBC7" w14:textId="77777777" w:rsidR="00DD42DF" w:rsidRPr="00DD42DF" w:rsidRDefault="00DD42DF" w:rsidP="00DD42DF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Բանակցությունների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վարում</w:t>
      </w:r>
      <w:proofErr w:type="spellEnd"/>
    </w:p>
    <w:p w14:paraId="00DE25EE" w14:textId="77777777" w:rsidR="00DD42DF" w:rsidRPr="00DD42DF" w:rsidRDefault="00DD42DF" w:rsidP="00DD42DF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Փոփոխությունների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կառավարում</w:t>
      </w:r>
      <w:proofErr w:type="spellEnd"/>
    </w:p>
    <w:p w14:paraId="6561DD9F" w14:textId="77777777" w:rsidR="00DD42DF" w:rsidRPr="00DD42DF" w:rsidRDefault="00DD42DF" w:rsidP="00DD42DF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Ծառայությունների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մատուցում</w:t>
      </w:r>
      <w:proofErr w:type="spellEnd"/>
    </w:p>
    <w:p w14:paraId="76800582" w14:textId="77777777" w:rsidR="00DD42DF" w:rsidRPr="00DD42DF" w:rsidRDefault="00DD42DF" w:rsidP="00DD42DF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Ժամանակի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կառավարում</w:t>
      </w:r>
      <w:proofErr w:type="spellEnd"/>
    </w:p>
    <w:p w14:paraId="28605559" w14:textId="77777777" w:rsidR="00DD42DF" w:rsidRPr="00DD42DF" w:rsidRDefault="00DD42DF" w:rsidP="00DD42DF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Ելույթների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նախապատրաստում</w:t>
      </w:r>
      <w:proofErr w:type="spellEnd"/>
      <w:r w:rsidRPr="00DD42DF">
        <w:rPr>
          <w:rFonts w:ascii="GHEA Grapalat" w:hAnsi="GHEA Grapalat"/>
        </w:rPr>
        <w:t xml:space="preserve"> և </w:t>
      </w:r>
      <w:proofErr w:type="spellStart"/>
      <w:r w:rsidRPr="00DD42DF">
        <w:rPr>
          <w:rFonts w:ascii="GHEA Grapalat" w:hAnsi="GHEA Grapalat"/>
        </w:rPr>
        <w:t>կազմակերպում</w:t>
      </w:r>
      <w:proofErr w:type="spellEnd"/>
    </w:p>
    <w:p w14:paraId="12B6FA65" w14:textId="77777777" w:rsidR="00DD42DF" w:rsidRPr="00DD42DF" w:rsidRDefault="00DD42DF" w:rsidP="00DD42DF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DD42DF">
        <w:rPr>
          <w:rFonts w:ascii="GHEA Grapalat" w:hAnsi="GHEA Grapalat"/>
        </w:rPr>
        <w:t>Փաստաթղթերի</w:t>
      </w:r>
      <w:proofErr w:type="spellEnd"/>
      <w:r w:rsidRPr="00DD42DF">
        <w:rPr>
          <w:rFonts w:ascii="GHEA Grapalat" w:hAnsi="GHEA Grapalat"/>
        </w:rPr>
        <w:t xml:space="preserve"> </w:t>
      </w:r>
      <w:proofErr w:type="spellStart"/>
      <w:r w:rsidRPr="00DD42DF">
        <w:rPr>
          <w:rFonts w:ascii="GHEA Grapalat" w:hAnsi="GHEA Grapalat"/>
        </w:rPr>
        <w:t>նախապատրաստում</w:t>
      </w:r>
      <w:proofErr w:type="spellEnd"/>
    </w:p>
    <w:p w14:paraId="508E8F1C" w14:textId="77777777" w:rsidR="009038CF" w:rsidRPr="00F44E69" w:rsidRDefault="009038CF" w:rsidP="009038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F44E69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F44E69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proofErr w:type="spellStart"/>
      <w:r w:rsidR="00D26573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D26573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59711C77" w:rsidR="00E43115" w:rsidRPr="00F44E69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 առաջանալու հիմքի հնարավոր վերացման ժամկետը՝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proofErr w:type="spellStart"/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proofErr w:type="spellEnd"/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F44E69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F44E69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539F8791" w:rsidR="000F761E" w:rsidRPr="00F44E69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F44E69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F44E69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F44E6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01EE4" w:rsidRPr="00F44E6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C20F01" w:rsidRPr="00F44E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F44E69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</w:t>
      </w:r>
      <w:r w:rsidR="00E047F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)։</w:t>
      </w:r>
    </w:p>
    <w:p w14:paraId="0F8B89CC" w14:textId="77777777" w:rsidR="000F761E" w:rsidRPr="00F44E69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F44E69">
        <w:rPr>
          <w:rFonts w:ascii="GHEA Grapalat" w:eastAsia="Times New Roman" w:hAnsi="GHEA Grapalat" w:cs="Calibri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F44E69">
        <w:rPr>
          <w:rFonts w:ascii="GHEA Grapalat" w:eastAsia="Times New Roman" w:hAnsi="GHEA Grapalat" w:cs="Calibri"/>
          <w:sz w:val="24"/>
          <w:szCs w:val="24"/>
          <w:lang w:val="hy-AM" w:eastAsia="en-GB"/>
        </w:rPr>
        <w:t>ձևը</w:t>
      </w:r>
      <w:proofErr w:type="spellEnd"/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F44E69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proofErr w:type="spellStart"/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1DDAC377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CF1871" w:rsidRPr="009939EB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1A732311" w:rsidR="001022B9" w:rsidRPr="00F44E6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F44E69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1D1744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հունիս</w:t>
      </w:r>
      <w:r w:rsidR="00A96936" w:rsidRPr="0035052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ի </w:t>
      </w:r>
      <w:r w:rsidR="0053369A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20</w:t>
      </w:r>
      <w:r w:rsidRPr="0035052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F44E69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 w:cs="Sylfaen"/>
          <w:sz w:val="24"/>
          <w:szCs w:val="24"/>
          <w:lang w:val="hy-AM"/>
        </w:rPr>
        <w:t>Լ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րդ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հեռ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F44E69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F44E69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7E152D"/>
    <w:multiLevelType w:val="hybridMultilevel"/>
    <w:tmpl w:val="07CED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C0AE3"/>
    <w:multiLevelType w:val="hybridMultilevel"/>
    <w:tmpl w:val="D10A2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7"/>
  </w:num>
  <w:num w:numId="7">
    <w:abstractNumId w:val="14"/>
  </w:num>
  <w:num w:numId="8">
    <w:abstractNumId w:val="18"/>
  </w:num>
  <w:num w:numId="9">
    <w:abstractNumId w:val="4"/>
  </w:num>
  <w:num w:numId="10">
    <w:abstractNumId w:val="11"/>
  </w:num>
  <w:num w:numId="11">
    <w:abstractNumId w:val="21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2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70FB1"/>
    <w:rsid w:val="0007360C"/>
    <w:rsid w:val="000C778F"/>
    <w:rsid w:val="000F761E"/>
    <w:rsid w:val="00101EE4"/>
    <w:rsid w:val="001022B9"/>
    <w:rsid w:val="00161523"/>
    <w:rsid w:val="00176505"/>
    <w:rsid w:val="001B4AE7"/>
    <w:rsid w:val="001D1744"/>
    <w:rsid w:val="00281648"/>
    <w:rsid w:val="00295E57"/>
    <w:rsid w:val="002F4C09"/>
    <w:rsid w:val="00350523"/>
    <w:rsid w:val="00356792"/>
    <w:rsid w:val="003B4D51"/>
    <w:rsid w:val="003F3756"/>
    <w:rsid w:val="00450EC6"/>
    <w:rsid w:val="004B45D0"/>
    <w:rsid w:val="0053369A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7B5667"/>
    <w:rsid w:val="007C7B55"/>
    <w:rsid w:val="007E3E14"/>
    <w:rsid w:val="00811719"/>
    <w:rsid w:val="00843D05"/>
    <w:rsid w:val="00866E02"/>
    <w:rsid w:val="00890675"/>
    <w:rsid w:val="00892236"/>
    <w:rsid w:val="009038CF"/>
    <w:rsid w:val="00985544"/>
    <w:rsid w:val="009B34F9"/>
    <w:rsid w:val="00A3738A"/>
    <w:rsid w:val="00A51346"/>
    <w:rsid w:val="00A62312"/>
    <w:rsid w:val="00A70E83"/>
    <w:rsid w:val="00A821FC"/>
    <w:rsid w:val="00A937EE"/>
    <w:rsid w:val="00A96936"/>
    <w:rsid w:val="00AB1B90"/>
    <w:rsid w:val="00BD5CE1"/>
    <w:rsid w:val="00C20F01"/>
    <w:rsid w:val="00C3196D"/>
    <w:rsid w:val="00C77C2F"/>
    <w:rsid w:val="00C8271E"/>
    <w:rsid w:val="00C96966"/>
    <w:rsid w:val="00CB54E1"/>
    <w:rsid w:val="00CF1871"/>
    <w:rsid w:val="00D26573"/>
    <w:rsid w:val="00DA48B2"/>
    <w:rsid w:val="00DC09E0"/>
    <w:rsid w:val="00DD42DF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C3BA0"/>
    <w:rsid w:val="00F17F8F"/>
    <w:rsid w:val="00F44E69"/>
    <w:rsid w:val="00F47596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character" w:styleId="UnresolvedMention">
    <w:name w:val="Unresolved Mention"/>
    <w:basedOn w:val="DefaultParagraphFont"/>
    <w:uiPriority w:val="99"/>
    <w:semiHidden/>
    <w:unhideWhenUsed/>
    <w:rsid w:val="00CF1871"/>
    <w:rPr>
      <w:color w:val="605E5C"/>
      <w:shd w:val="clear" w:color="auto" w:fill="E1DFDD"/>
    </w:rPr>
  </w:style>
  <w:style w:type="paragraph" w:customStyle="1" w:styleId="Default">
    <w:name w:val="Default"/>
    <w:rsid w:val="00DD4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50</cp:revision>
  <cp:lastPrinted>2024-01-25T11:49:00Z</cp:lastPrinted>
  <dcterms:created xsi:type="dcterms:W3CDTF">2024-02-16T06:24:00Z</dcterms:created>
  <dcterms:modified xsi:type="dcterms:W3CDTF">2024-06-17T10:45:00Z</dcterms:modified>
</cp:coreProperties>
</file>