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404F" w14:textId="77777777" w:rsidR="00D90848" w:rsidRPr="00F63BB6" w:rsidRDefault="00D90848" w:rsidP="00F63BB6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7AB3FE19" w14:textId="69C5FFEC" w:rsidR="00D90848" w:rsidRPr="00F63BB6" w:rsidRDefault="00CB3F4A" w:rsidP="00CB3F4A">
      <w:pPr>
        <w:spacing w:after="160" w:line="259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</w:t>
      </w:r>
      <w:r w:rsidR="00954CB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D90848" w:rsidRPr="00F63BB6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910"/>
      </w:tblGrid>
      <w:tr w:rsidR="00F63BB6" w:rsidRPr="008B61A3" w14:paraId="55FC9B08" w14:textId="77777777" w:rsidTr="00E22EA2">
        <w:trPr>
          <w:trHeight w:val="1592"/>
        </w:trPr>
        <w:tc>
          <w:tcPr>
            <w:tcW w:w="2340" w:type="dxa"/>
          </w:tcPr>
          <w:p w14:paraId="19AFF4A4" w14:textId="77777777" w:rsidR="00A15881" w:rsidRPr="00A80D6F" w:rsidRDefault="00A1588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27F865" w14:textId="274EEB92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26712983" w14:textId="77777777" w:rsidR="001B61DC" w:rsidRPr="00A80D6F" w:rsidRDefault="001B61DC" w:rsidP="00F63BB6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741E50B" w14:textId="5737DAAC" w:rsidR="00D90848" w:rsidRPr="00E22EA2" w:rsidRDefault="00D90848" w:rsidP="00E22EA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զենք,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հրազենի հիմնական բաղկացուցիչ մասեր և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ձեռք բերելու</w:t>
            </w:r>
            <w:r w:rsidR="0036496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համար տրվող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</w:t>
            </w:r>
            <w:r w:rsidR="0036303B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="001B61DC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՝ հնգօրյա գործողության ժամկետով։</w:t>
            </w:r>
          </w:p>
        </w:tc>
      </w:tr>
      <w:tr w:rsidR="00F63BB6" w:rsidRPr="008B61A3" w14:paraId="0BB1F709" w14:textId="77777777" w:rsidTr="00441794">
        <w:trPr>
          <w:trHeight w:val="1178"/>
        </w:trPr>
        <w:tc>
          <w:tcPr>
            <w:tcW w:w="2340" w:type="dxa"/>
          </w:tcPr>
          <w:p w14:paraId="56D4590C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659BCEF6" w14:textId="77777777" w:rsidR="00A80D6F" w:rsidRPr="00A80D6F" w:rsidRDefault="00A80D6F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6904B7" w14:textId="726346B0" w:rsidR="00D90848" w:rsidRPr="00A80D6F" w:rsidRDefault="001B61DC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տրամադրում։</w:t>
            </w:r>
          </w:p>
          <w:p w14:paraId="76E6B4C6" w14:textId="77777777" w:rsidR="00D90848" w:rsidRPr="00A80D6F" w:rsidRDefault="001B61DC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F63BB6" w:rsidRPr="00A80D6F" w14:paraId="406B2856" w14:textId="77777777" w:rsidTr="00F309AE">
        <w:trPr>
          <w:trHeight w:val="791"/>
        </w:trPr>
        <w:tc>
          <w:tcPr>
            <w:tcW w:w="2340" w:type="dxa"/>
          </w:tcPr>
          <w:p w14:paraId="455EC559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5FC5C032" w14:textId="7EED0149" w:rsidR="00D90848" w:rsidRPr="00A80D6F" w:rsidRDefault="00D90848" w:rsidP="00F63BB6">
            <w:pPr>
              <w:spacing w:before="240" w:line="360" w:lineRule="auto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1B61DC" w:rsidRPr="00A80D6F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F63BB6" w:rsidRPr="008B61A3" w14:paraId="66D4C7D2" w14:textId="77777777" w:rsidTr="00441794">
        <w:trPr>
          <w:trHeight w:val="1054"/>
        </w:trPr>
        <w:tc>
          <w:tcPr>
            <w:tcW w:w="2340" w:type="dxa"/>
          </w:tcPr>
          <w:p w14:paraId="69F753D7" w14:textId="53F2A3CF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50584ED3" w14:textId="77777777" w:rsidR="00D90848" w:rsidRPr="00A80D6F" w:rsidRDefault="00D90848" w:rsidP="00F63BB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2D261F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63BB6" w:rsidRPr="008B61A3" w14:paraId="3B9D0DA9" w14:textId="77777777" w:rsidTr="00441794">
        <w:trPr>
          <w:trHeight w:val="3995"/>
        </w:trPr>
        <w:tc>
          <w:tcPr>
            <w:tcW w:w="2340" w:type="dxa"/>
          </w:tcPr>
          <w:p w14:paraId="7D7A0249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0E6BFF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02B4F5" w14:textId="4CB698BD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5EE4E388" w14:textId="77777777" w:rsidR="00CE3D2B" w:rsidRPr="00A80D6F" w:rsidRDefault="00CE3D2B" w:rsidP="00CE3D2B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F9D205" w14:textId="6E699B02" w:rsidR="00411135" w:rsidRPr="00A80D6F" w:rsidRDefault="00D90848" w:rsidP="00CE3D2B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Օտարերկրյա քաղաքացիները Հայաստանի Հանրապետությունում կարող են քաղաքացիական զենք, հրազենի հիմնական բաղկացուցիչ մասեր,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ձեռք բերել ներքին գործերի բնագավառի պետական կառավարման լիազոր մարմնի սահմանած կարգով՝ օտարերկրյա պետությունների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դիվանագիտական ներկայացուցչությունների միջնորդության հիման վրա, պայմանով, որ զենքը ձեռք բերելու օրվանից հինգ օրվա ընթացքում արտահանվի Հայաստանի Հանրապետությունից</w:t>
            </w:r>
            <w:r w:rsidR="003D59E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850D5A3" w14:textId="77777777" w:rsidR="00A80D6F" w:rsidRPr="00A80D6F" w:rsidRDefault="00931E78" w:rsidP="00CE3D2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սահմանված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դիմում, </w:t>
            </w:r>
            <w:r w:rsidR="0041113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 </w:t>
            </w:r>
          </w:p>
          <w:p w14:paraId="041A64FC" w14:textId="19E2AE99" w:rsidR="00411135" w:rsidRPr="00A80D6F" w:rsidRDefault="00931E78" w:rsidP="00CE3D2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6F46D7D2" w14:textId="126FB016" w:rsidR="00A80D6F" w:rsidRPr="00A80D6F" w:rsidRDefault="00931E78" w:rsidP="0041113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 (անդո</w:t>
            </w:r>
            <w:r w:rsidR="003A587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41113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="00C4695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49AAE196" w14:textId="054626B0" w:rsidR="00D90848" w:rsidRPr="00A80D6F" w:rsidRDefault="00931E78" w:rsidP="0041113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արտահանվող երկրի կողմից տրված ներկրման թույլտվություն</w:t>
            </w:r>
            <w:r w:rsidR="00D90848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F63BB6" w:rsidRPr="008B61A3" w14:paraId="05DF6F04" w14:textId="77777777" w:rsidTr="00441794">
        <w:trPr>
          <w:trHeight w:val="1462"/>
        </w:trPr>
        <w:tc>
          <w:tcPr>
            <w:tcW w:w="2340" w:type="dxa"/>
          </w:tcPr>
          <w:p w14:paraId="1321E1E4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15AD16F1" w14:textId="77777777" w:rsidR="004C1E6A" w:rsidRPr="00A80D6F" w:rsidRDefault="004C1E6A" w:rsidP="004C1E6A">
            <w:pPr>
              <w:tabs>
                <w:tab w:val="left" w:pos="438"/>
              </w:tabs>
              <w:spacing w:line="360" w:lineRule="auto"/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2AD3B2CD" w14:textId="49604EBC" w:rsidR="00F309AE" w:rsidRDefault="00411135" w:rsidP="00D3005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147, +(374)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</w:t>
            </w:r>
          </w:p>
          <w:p w14:paraId="593CA053" w14:textId="7428BBD5" w:rsidR="00D90848" w:rsidRPr="00A80D6F" w:rsidRDefault="00411135" w:rsidP="00D3005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A80D6F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F63BB6" w:rsidRPr="008B61A3" w14:paraId="19138318" w14:textId="77777777" w:rsidTr="00C51EE2">
        <w:trPr>
          <w:trHeight w:val="2330"/>
        </w:trPr>
        <w:tc>
          <w:tcPr>
            <w:tcW w:w="2340" w:type="dxa"/>
          </w:tcPr>
          <w:p w14:paraId="67B29E47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488AFB1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6F01FA" w14:textId="167F3D5D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416D7EB9" w14:textId="77777777" w:rsidR="00C51EE2" w:rsidRDefault="00C51EE2" w:rsidP="0091021D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1FABBB26" w14:textId="71541318" w:rsidR="00EA6AFD" w:rsidRPr="00A80D6F" w:rsidRDefault="00EA6AFD" w:rsidP="0091021D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 ստուգումներ, որից հետո</w:t>
            </w:r>
            <w:r w:rsidRPr="00A80D6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տրվում է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քաղաքացիական զենք, հրազենի հիմնական բաղկացուցիչ մասեր և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ձեռք բերելու թույլտվություններ՝ հնգօրյա գործողության ժամկետով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A3766CA" w14:textId="77777777" w:rsidR="00CF0061" w:rsidRPr="00A80D6F" w:rsidRDefault="00EA6AFD" w:rsidP="0091021D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վրիպակների</w:t>
            </w:r>
            <w:proofErr w:type="spellEnd"/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A80D6F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</w:t>
            </w:r>
            <w:proofErr w:type="spellStart"/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դիմումատուին</w:t>
            </w:r>
            <w:proofErr w:type="spellEnd"/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աշխատանքային օրվա 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ընթացքում վերացնել թերությունները:</w:t>
            </w:r>
          </w:p>
          <w:p w14:paraId="74270C65" w14:textId="20A3548D" w:rsidR="00CF0061" w:rsidRPr="00C51EE2" w:rsidRDefault="00931E78" w:rsidP="0091021D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Օտարերկրյա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քաղաքացիների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կողմից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Հայաստանի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Հանրապետությունից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զենք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արտահանելու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ժամկետները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ներկրելու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արտահան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ելու և օգտագործելու կարգը խախտվելու դեպքում զենքն առգրավվում, վերցվում և հանձնվում է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F63BB6" w:rsidRPr="008B61A3" w14:paraId="0FB1E53C" w14:textId="77777777" w:rsidTr="00441794">
        <w:trPr>
          <w:trHeight w:val="1045"/>
        </w:trPr>
        <w:tc>
          <w:tcPr>
            <w:tcW w:w="2340" w:type="dxa"/>
          </w:tcPr>
          <w:p w14:paraId="204EFFB4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BBCE8D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3C714E8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87E71B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C98E1B3" w14:textId="3779FA66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910" w:type="dxa"/>
          </w:tcPr>
          <w:p w14:paraId="3017496C" w14:textId="77777777" w:rsidR="00D90848" w:rsidRPr="00A80D6F" w:rsidRDefault="00D90848" w:rsidP="0091021D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  <w:p w14:paraId="08689352" w14:textId="33D97D28" w:rsidR="00D90848" w:rsidRPr="00C46959" w:rsidRDefault="00D90848" w:rsidP="0091021D">
            <w:pPr>
              <w:shd w:val="clear" w:color="auto" w:fill="FFFFFF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քաղաքացիներին`</w:t>
            </w:r>
            <w:r w:rsidR="00C4695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Հայաստանի Հանրապետությունում քաղաքացիական զենք, հրազենի հիմնական բաղկացուցիչ մասեր և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ձեռք բերելու համար (5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oր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գործողության ժամկետով)</w:t>
            </w:r>
            <w:r w:rsidR="00C46959">
              <w:rPr>
                <w:rFonts w:ascii="Sylfaen" w:eastAsia="Microsoft JhengHei" w:hAnsi="Sylfaen" w:cs="Microsoft JhengHei"/>
                <w:sz w:val="24"/>
                <w:szCs w:val="24"/>
                <w:lang w:val="hy-AM" w:eastAsia="ru-RU"/>
              </w:rPr>
              <w:t>։</w:t>
            </w:r>
          </w:p>
          <w:p w14:paraId="3F8B2D60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EE87786" w14:textId="1CFBCA1A" w:rsidR="00A11A47" w:rsidRPr="00A80D6F" w:rsidRDefault="00A11A47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Յուրաքանչյուր միավոր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նետողական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կամ սառը զենքի համար՝</w:t>
            </w:r>
            <w:r w:rsidR="006F0FBD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</w:t>
            </w:r>
            <w:r w:rsidR="007C4D6F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2429C54A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73E1524" w14:textId="461BF00F" w:rsidR="007C4D6F" w:rsidRPr="00A80D6F" w:rsidRDefault="007C4D6F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Յուրաքանչյուր միավոր գազային զենքի համար՝ </w:t>
            </w:r>
            <w:r w:rsidR="00E87AF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10-ապատիկի չափով </w:t>
            </w:r>
            <w:r w:rsidR="00E87AF5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E87AF5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33648E29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3BDC82B" w14:textId="6AC554E8" w:rsidR="00E87AF5" w:rsidRPr="00A80D6F" w:rsidRDefault="009B637C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Յուրաքանչյուր միավոր ողորկ-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երկարափող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հրազենի կամ 7.5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ջոուլից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ավելի փողային էներգիայով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oդաճնշիչ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զենքի համար </w:t>
            </w:r>
            <w:r w:rsidR="00AF265B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20-ապատիկի չափով </w:t>
            </w:r>
            <w:r w:rsidR="00AF265B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(20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AF265B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4A564FF0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2B4D509" w14:textId="506D765D" w:rsidR="00EC081D" w:rsidRPr="00A80D6F" w:rsidRDefault="00EC081D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Յուրաքանչյուր միավոր երկար-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ակոսափող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կամ համակցված հրազենի համար բազային տուրքի 25-ապատիկի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(2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5,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06CBC229" w14:textId="77777777" w:rsidR="00F309AE" w:rsidRDefault="00F309AE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E5DBC0C" w14:textId="1262AFA5" w:rsidR="006A1544" w:rsidRPr="00A80D6F" w:rsidRDefault="006A1544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Զենքի 100-ական </w:t>
            </w:r>
            <w:proofErr w:type="spellStart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փամփուշտից</w:t>
            </w:r>
            <w:proofErr w:type="spellEnd"/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բաղկացած խմբաքանակ ձեռք բերելու համար բազային տուրքի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դրամ)։</w:t>
            </w:r>
          </w:p>
          <w:p w14:paraId="3E44832D" w14:textId="77777777" w:rsidR="00F309AE" w:rsidRDefault="00F309AE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D03E2EB" w14:textId="6EF908F5" w:rsidR="006A1544" w:rsidRPr="00A80D6F" w:rsidRDefault="00CE2257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Հրազենի հիմնական բաղկացուցիչ մասեր ձեռք բերելու համար բազային տուրքի չափով </w:t>
            </w:r>
            <w:r w:rsidR="0064216D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դրամ)։</w:t>
            </w:r>
          </w:p>
          <w:p w14:paraId="4AADFC39" w14:textId="77777777" w:rsidR="00D90848" w:rsidRPr="00A80D6F" w:rsidRDefault="00D90848" w:rsidP="00C51EE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eastAsia="Times New Roman" w:cs="Calibri"/>
                <w:sz w:val="24"/>
                <w:szCs w:val="24"/>
                <w:lang w:val="hy-AM" w:eastAsia="ru-RU"/>
              </w:rPr>
              <w:t>  </w:t>
            </w:r>
          </w:p>
        </w:tc>
      </w:tr>
      <w:tr w:rsidR="00F63BB6" w:rsidRPr="008B61A3" w14:paraId="09F4FFB8" w14:textId="77777777" w:rsidTr="00441794">
        <w:trPr>
          <w:trHeight w:val="1799"/>
        </w:trPr>
        <w:tc>
          <w:tcPr>
            <w:tcW w:w="2340" w:type="dxa"/>
          </w:tcPr>
          <w:p w14:paraId="27D47E38" w14:textId="77777777" w:rsidR="00A80D6F" w:rsidRDefault="007C4D6F" w:rsidP="007C4D6F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</w:t>
            </w:r>
          </w:p>
          <w:p w14:paraId="36B3F00F" w14:textId="794359AF" w:rsidR="00D90848" w:rsidRPr="00A80D6F" w:rsidRDefault="00D90848" w:rsidP="00A80D6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0D514F" w14:textId="2BECE848" w:rsidR="00D90848" w:rsidRPr="00A80D6F" w:rsidRDefault="00D90848" w:rsidP="0091021D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են վճարման անդո</w:t>
            </w:r>
            <w:r w:rsidR="008F5DBB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րագրերը, ինչ վերաբեր</w:t>
            </w:r>
            <w:r w:rsidR="00F309AE">
              <w:rPr>
                <w:rFonts w:ascii="GHEA Grapalat" w:eastAsia="Aptos" w:hAnsi="GHEA Grapalat"/>
                <w:sz w:val="24"/>
                <w:szCs w:val="24"/>
                <w:lang w:val="hy-AM"/>
              </w:rPr>
              <w:t>ում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է վճարման ժամանակին, ապա դրանք կատարվում են </w:t>
            </w:r>
            <w:proofErr w:type="spellStart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մինչև</w:t>
            </w:r>
            <w:proofErr w:type="spellEnd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վերջնական թույլատրող փաստաթղթեր ստանալը։ </w:t>
            </w:r>
          </w:p>
        </w:tc>
      </w:tr>
      <w:tr w:rsidR="00F63BB6" w:rsidRPr="008B61A3" w14:paraId="1CAB84AE" w14:textId="77777777" w:rsidTr="00441794">
        <w:trPr>
          <w:trHeight w:val="644"/>
        </w:trPr>
        <w:tc>
          <w:tcPr>
            <w:tcW w:w="2340" w:type="dxa"/>
          </w:tcPr>
          <w:p w14:paraId="7063336E" w14:textId="77777777" w:rsidR="00C46959" w:rsidRDefault="00C46959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0EE759" w14:textId="77777777" w:rsidR="00C46959" w:rsidRDefault="00C46959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702FC47" w14:textId="28B8F800" w:rsidR="00D90848" w:rsidRPr="006F0FBD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910" w:type="dxa"/>
            <w:shd w:val="clear" w:color="auto" w:fill="FFFFFF" w:themeFill="background1"/>
          </w:tcPr>
          <w:p w14:paraId="6894FFBD" w14:textId="63E7ABA0" w:rsidR="005F7AFD" w:rsidRPr="006F0FBD" w:rsidRDefault="005F7AFD" w:rsidP="00286B1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3723EE98" w14:textId="02DCC7CC" w:rsidR="005F7AFD" w:rsidRPr="006F0FBD" w:rsidRDefault="005F7AFD" w:rsidP="00286B1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օրենք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851D80" w14:textId="1C52F403" w:rsidR="005F7AFD" w:rsidRPr="00441794" w:rsidRDefault="005F7AFD" w:rsidP="0044179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>2015</w:t>
            </w:r>
            <w:r w:rsidR="006F0FBD"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թ</w:t>
            </w:r>
            <w:r w:rsidR="002F66EF" w:rsidRPr="002F66EF">
              <w:rPr>
                <w:rFonts w:ascii="GHEA Grapalat" w:eastAsia="Microsoft JhengHei" w:hAnsi="GHEA Grapalat" w:cs="Microsoft JhengHei"/>
                <w:sz w:val="24"/>
                <w:szCs w:val="24"/>
                <w:shd w:val="clear" w:color="auto" w:fill="FFFFFF"/>
              </w:rPr>
              <w:t>վականի նոյեմբերի 12-ի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1301-</w:t>
            </w:r>
            <w:r w:rsidRPr="006F0FBD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F0FBD">
              <w:rPr>
                <w:rFonts w:ascii="GHEA Grapalat" w:eastAsia="Aptos" w:hAnsi="GHEA Grapalat"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կառավարության որոշում</w:t>
            </w:r>
            <w:r w:rsidR="00286B18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>ը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՝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«Ե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րրորդ երկրներից քաղաքացիական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ներկրման, արտահանման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(կամ) տարանցիկ փոխադրման եզրակացության (թույլատրող փաստաթղթի) տրամադրման կարգը, ինչպես նա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երրորդ երկրներից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 ներկրման,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տարածքից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lastRenderedPageBreak/>
              <w:t xml:space="preserve">արտահանման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տարածքով տարանցիկ փոխադրման դեպքում սահմանափակումների ենթակա քաղաքացիական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</w:t>
            </w:r>
            <w:r w:rsidRPr="006F0FBD">
              <w:rPr>
                <w:rFonts w:ascii="GHEA Grapalat" w:eastAsia="Aptos" w:hAnsi="GHEA Grapalat"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41794">
              <w:rPr>
                <w:rFonts w:ascii="GHEA Grapalat" w:eastAsia="Aptos" w:hAnsi="GHEA Grapalat"/>
                <w:sz w:val="24"/>
                <w:szCs w:val="24"/>
                <w:lang w:val="hy-AM"/>
              </w:rPr>
              <w:t>մասերի ու փամփուշտների ցանկը հաստատելու և լիազոր մարմին ճանաչելու մասին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BCA5854" w14:textId="23B118E3" w:rsidR="005F7AFD" w:rsidRPr="006F0FBD" w:rsidRDefault="00000000" w:rsidP="00403BC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="00422B59" w:rsidRPr="00403BC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2</w:t>
              </w:r>
              <w:r w:rsidR="00422B59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023</w:t>
              </w:r>
              <w:r w:rsidR="00441794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թ</w:t>
              </w:r>
              <w:r w:rsidR="002F66EF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>վականի մայիսի</w:t>
              </w:r>
              <w:r w:rsid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 xml:space="preserve"> </w:t>
              </w:r>
              <w:r w:rsidR="002F66EF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>11-ի</w:t>
              </w:r>
              <w:r w:rsidR="00441794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 xml:space="preserve"> </w:t>
              </w:r>
              <w:r w:rsidR="00422B59" w:rsidRPr="002F66EF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422B59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թիվ 4-</w:t>
              </w:r>
              <w:r w:rsidR="00F309AE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Ն</w:t>
              </w:r>
              <w:r w:rsidR="00422B59" w:rsidRPr="002F66EF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422B59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ՀՀ ներքին գործերի նախարարության ոստիկանության պետ-ներքին գործե</w:t>
              </w:r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րի նախարարի տեղակալի հրաման</w:t>
              </w:r>
              <w:r w:rsidR="006F0FBD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ը</w:t>
              </w:r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  </w:r>
              <w:proofErr w:type="spellStart"/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թույլտվությունների</w:t>
              </w:r>
              <w:proofErr w:type="spellEnd"/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</w:t>
              </w:r>
              <w:proofErr w:type="spellStart"/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ձևերը</w:t>
              </w:r>
              <w:proofErr w:type="spellEnd"/>
              <w:r w:rsidR="00422B59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սահմանելու և ՀՀ ներքին գործերի նախարարության 2002 թվականի մարտի 15-ի թիվ 101 հրամանն ուժը կորցրած ճանաչելու մասին</w:t>
              </w:r>
            </w:hyperlink>
            <w:r w:rsidR="00422B59" w:rsidRPr="00441794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63BB6" w:rsidRPr="008B61A3" w14:paraId="630333E9" w14:textId="77777777" w:rsidTr="00441794">
        <w:trPr>
          <w:trHeight w:val="1178"/>
        </w:trPr>
        <w:tc>
          <w:tcPr>
            <w:tcW w:w="2340" w:type="dxa"/>
          </w:tcPr>
          <w:p w14:paraId="7B0DCBEB" w14:textId="77777777" w:rsidR="00D90848" w:rsidRPr="006F0FBD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910" w:type="dxa"/>
          </w:tcPr>
          <w:p w14:paraId="5B54E5DD" w14:textId="448AE9F7" w:rsidR="00D90848" w:rsidRPr="00A80D6F" w:rsidRDefault="00D90848" w:rsidP="0091021D">
            <w:pPr>
              <w:spacing w:before="240" w:line="360" w:lineRule="auto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Բողոքը կարող է ներկայացվել թղթային</w:t>
            </w:r>
            <w:r w:rsid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կամ էլեկտրոնային եղանակով</w:t>
            </w:r>
            <w:r w:rsid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</w:tbl>
    <w:p w14:paraId="0CEB6FAD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280741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DAB266C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9EDE6F6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6C22A3C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1DB027D" w14:textId="77777777" w:rsidR="006F4725" w:rsidRPr="00A80D6F" w:rsidRDefault="006F4725" w:rsidP="00F63BB6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F4725" w:rsidRPr="00A80D6F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2313B7"/>
    <w:multiLevelType w:val="hybridMultilevel"/>
    <w:tmpl w:val="460CC754"/>
    <w:lvl w:ilvl="0" w:tplc="042B000F">
      <w:start w:val="1"/>
      <w:numFmt w:val="decimal"/>
      <w:lvlText w:val="%1."/>
      <w:lvlJc w:val="left"/>
      <w:pPr>
        <w:ind w:left="780" w:hanging="360"/>
      </w:pPr>
    </w:lvl>
    <w:lvl w:ilvl="1" w:tplc="042B0019" w:tentative="1">
      <w:start w:val="1"/>
      <w:numFmt w:val="lowerLetter"/>
      <w:lvlText w:val="%2."/>
      <w:lvlJc w:val="left"/>
      <w:pPr>
        <w:ind w:left="1500" w:hanging="360"/>
      </w:pPr>
    </w:lvl>
    <w:lvl w:ilvl="2" w:tplc="042B001B" w:tentative="1">
      <w:start w:val="1"/>
      <w:numFmt w:val="lowerRoman"/>
      <w:lvlText w:val="%3."/>
      <w:lvlJc w:val="right"/>
      <w:pPr>
        <w:ind w:left="2220" w:hanging="180"/>
      </w:pPr>
    </w:lvl>
    <w:lvl w:ilvl="3" w:tplc="042B000F" w:tentative="1">
      <w:start w:val="1"/>
      <w:numFmt w:val="decimal"/>
      <w:lvlText w:val="%4."/>
      <w:lvlJc w:val="left"/>
      <w:pPr>
        <w:ind w:left="2940" w:hanging="360"/>
      </w:pPr>
    </w:lvl>
    <w:lvl w:ilvl="4" w:tplc="042B0019" w:tentative="1">
      <w:start w:val="1"/>
      <w:numFmt w:val="lowerLetter"/>
      <w:lvlText w:val="%5."/>
      <w:lvlJc w:val="left"/>
      <w:pPr>
        <w:ind w:left="3660" w:hanging="360"/>
      </w:pPr>
    </w:lvl>
    <w:lvl w:ilvl="5" w:tplc="042B001B" w:tentative="1">
      <w:start w:val="1"/>
      <w:numFmt w:val="lowerRoman"/>
      <w:lvlText w:val="%6."/>
      <w:lvlJc w:val="right"/>
      <w:pPr>
        <w:ind w:left="4380" w:hanging="180"/>
      </w:pPr>
    </w:lvl>
    <w:lvl w:ilvl="6" w:tplc="042B000F" w:tentative="1">
      <w:start w:val="1"/>
      <w:numFmt w:val="decimal"/>
      <w:lvlText w:val="%7."/>
      <w:lvlJc w:val="left"/>
      <w:pPr>
        <w:ind w:left="5100" w:hanging="360"/>
      </w:pPr>
    </w:lvl>
    <w:lvl w:ilvl="7" w:tplc="042B0019" w:tentative="1">
      <w:start w:val="1"/>
      <w:numFmt w:val="lowerLetter"/>
      <w:lvlText w:val="%8."/>
      <w:lvlJc w:val="left"/>
      <w:pPr>
        <w:ind w:left="5820" w:hanging="360"/>
      </w:pPr>
    </w:lvl>
    <w:lvl w:ilvl="8" w:tplc="042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18247799">
    <w:abstractNumId w:val="0"/>
  </w:num>
  <w:num w:numId="2" w16cid:durableId="63206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94C21"/>
    <w:rsid w:val="000A0E68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36CA"/>
    <w:rsid w:val="00123953"/>
    <w:rsid w:val="00124785"/>
    <w:rsid w:val="00140BAA"/>
    <w:rsid w:val="00145C95"/>
    <w:rsid w:val="0016031C"/>
    <w:rsid w:val="00161059"/>
    <w:rsid w:val="001909DE"/>
    <w:rsid w:val="001B61DC"/>
    <w:rsid w:val="001C6805"/>
    <w:rsid w:val="001D75A6"/>
    <w:rsid w:val="001F21C1"/>
    <w:rsid w:val="001F7D5F"/>
    <w:rsid w:val="00200C79"/>
    <w:rsid w:val="00207DDD"/>
    <w:rsid w:val="00215337"/>
    <w:rsid w:val="002205BB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0F8B"/>
    <w:rsid w:val="00283CE1"/>
    <w:rsid w:val="00286B18"/>
    <w:rsid w:val="002A189E"/>
    <w:rsid w:val="002B39B4"/>
    <w:rsid w:val="002B533A"/>
    <w:rsid w:val="002B7FA4"/>
    <w:rsid w:val="002C6865"/>
    <w:rsid w:val="002C6D43"/>
    <w:rsid w:val="002C6F8B"/>
    <w:rsid w:val="002C7F6B"/>
    <w:rsid w:val="002D261F"/>
    <w:rsid w:val="002E0B5A"/>
    <w:rsid w:val="002F5EFC"/>
    <w:rsid w:val="002F66EF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303B"/>
    <w:rsid w:val="00364968"/>
    <w:rsid w:val="00370048"/>
    <w:rsid w:val="003702E9"/>
    <w:rsid w:val="00371B2D"/>
    <w:rsid w:val="00372522"/>
    <w:rsid w:val="003906AC"/>
    <w:rsid w:val="003A5875"/>
    <w:rsid w:val="003A60D5"/>
    <w:rsid w:val="003B0331"/>
    <w:rsid w:val="003D2C2B"/>
    <w:rsid w:val="003D382D"/>
    <w:rsid w:val="003D3D6A"/>
    <w:rsid w:val="003D59E1"/>
    <w:rsid w:val="003D6925"/>
    <w:rsid w:val="003E2066"/>
    <w:rsid w:val="003E54ED"/>
    <w:rsid w:val="003E5824"/>
    <w:rsid w:val="00403BCF"/>
    <w:rsid w:val="00411135"/>
    <w:rsid w:val="00415CCF"/>
    <w:rsid w:val="00416D6B"/>
    <w:rsid w:val="00420D7B"/>
    <w:rsid w:val="00422854"/>
    <w:rsid w:val="00422B59"/>
    <w:rsid w:val="00423961"/>
    <w:rsid w:val="00441794"/>
    <w:rsid w:val="00451994"/>
    <w:rsid w:val="004676A7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1E6A"/>
    <w:rsid w:val="004C4C1F"/>
    <w:rsid w:val="004C7CF2"/>
    <w:rsid w:val="004C7EE1"/>
    <w:rsid w:val="004D0F0B"/>
    <w:rsid w:val="004D1178"/>
    <w:rsid w:val="004D7E35"/>
    <w:rsid w:val="004E43E6"/>
    <w:rsid w:val="004E5F20"/>
    <w:rsid w:val="004F5B71"/>
    <w:rsid w:val="00503904"/>
    <w:rsid w:val="005125E1"/>
    <w:rsid w:val="00512953"/>
    <w:rsid w:val="00513222"/>
    <w:rsid w:val="00517501"/>
    <w:rsid w:val="0053161F"/>
    <w:rsid w:val="00536A76"/>
    <w:rsid w:val="005374E2"/>
    <w:rsid w:val="0054288D"/>
    <w:rsid w:val="00543457"/>
    <w:rsid w:val="00546B5D"/>
    <w:rsid w:val="005613E5"/>
    <w:rsid w:val="00576F69"/>
    <w:rsid w:val="00582A0F"/>
    <w:rsid w:val="0059554D"/>
    <w:rsid w:val="005A35FD"/>
    <w:rsid w:val="005C2EDB"/>
    <w:rsid w:val="005D5A4E"/>
    <w:rsid w:val="005E3FA9"/>
    <w:rsid w:val="005F25D8"/>
    <w:rsid w:val="005F7AFD"/>
    <w:rsid w:val="00600E4F"/>
    <w:rsid w:val="00601E31"/>
    <w:rsid w:val="0061300F"/>
    <w:rsid w:val="006133D3"/>
    <w:rsid w:val="00616318"/>
    <w:rsid w:val="006256C6"/>
    <w:rsid w:val="006260A7"/>
    <w:rsid w:val="00633610"/>
    <w:rsid w:val="00634D44"/>
    <w:rsid w:val="0063527E"/>
    <w:rsid w:val="00641215"/>
    <w:rsid w:val="0064216D"/>
    <w:rsid w:val="006433CB"/>
    <w:rsid w:val="006455E9"/>
    <w:rsid w:val="006521C1"/>
    <w:rsid w:val="006647FF"/>
    <w:rsid w:val="006739CB"/>
    <w:rsid w:val="00675B5D"/>
    <w:rsid w:val="00683E40"/>
    <w:rsid w:val="006864FF"/>
    <w:rsid w:val="0069335A"/>
    <w:rsid w:val="00695436"/>
    <w:rsid w:val="006A0B72"/>
    <w:rsid w:val="006A1544"/>
    <w:rsid w:val="006A2A0E"/>
    <w:rsid w:val="006B55B4"/>
    <w:rsid w:val="006D0FE0"/>
    <w:rsid w:val="006F01D4"/>
    <w:rsid w:val="006F0FBD"/>
    <w:rsid w:val="006F2420"/>
    <w:rsid w:val="006F4725"/>
    <w:rsid w:val="007004F4"/>
    <w:rsid w:val="00712541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4D6F"/>
    <w:rsid w:val="007C5FD9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61A3"/>
    <w:rsid w:val="008C06CA"/>
    <w:rsid w:val="008C3C1A"/>
    <w:rsid w:val="008C4F8E"/>
    <w:rsid w:val="008C75E3"/>
    <w:rsid w:val="008D7DA9"/>
    <w:rsid w:val="008E585A"/>
    <w:rsid w:val="008F1F49"/>
    <w:rsid w:val="008F2699"/>
    <w:rsid w:val="008F3BFD"/>
    <w:rsid w:val="008F5DBB"/>
    <w:rsid w:val="008F75E3"/>
    <w:rsid w:val="008F7703"/>
    <w:rsid w:val="009002AA"/>
    <w:rsid w:val="00901CBE"/>
    <w:rsid w:val="00902EBD"/>
    <w:rsid w:val="00903DCE"/>
    <w:rsid w:val="0091021D"/>
    <w:rsid w:val="00914C00"/>
    <w:rsid w:val="00931E78"/>
    <w:rsid w:val="009347DA"/>
    <w:rsid w:val="00935A6D"/>
    <w:rsid w:val="009367F4"/>
    <w:rsid w:val="0093699C"/>
    <w:rsid w:val="00946D0B"/>
    <w:rsid w:val="00952864"/>
    <w:rsid w:val="0095312B"/>
    <w:rsid w:val="00953DE7"/>
    <w:rsid w:val="00954CB4"/>
    <w:rsid w:val="00963249"/>
    <w:rsid w:val="00964546"/>
    <w:rsid w:val="00970244"/>
    <w:rsid w:val="00983826"/>
    <w:rsid w:val="00985EB9"/>
    <w:rsid w:val="00985FCD"/>
    <w:rsid w:val="0098742D"/>
    <w:rsid w:val="00990DE0"/>
    <w:rsid w:val="009B37F7"/>
    <w:rsid w:val="009B489F"/>
    <w:rsid w:val="009B637C"/>
    <w:rsid w:val="009B6D82"/>
    <w:rsid w:val="009D2862"/>
    <w:rsid w:val="009D41E0"/>
    <w:rsid w:val="009D5AB1"/>
    <w:rsid w:val="009E5DFB"/>
    <w:rsid w:val="009F1F15"/>
    <w:rsid w:val="009F7A79"/>
    <w:rsid w:val="00A04E8A"/>
    <w:rsid w:val="00A11A47"/>
    <w:rsid w:val="00A125D2"/>
    <w:rsid w:val="00A132F2"/>
    <w:rsid w:val="00A15881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0D6F"/>
    <w:rsid w:val="00A8446B"/>
    <w:rsid w:val="00A8554E"/>
    <w:rsid w:val="00A92D57"/>
    <w:rsid w:val="00AA6ABB"/>
    <w:rsid w:val="00AA7F48"/>
    <w:rsid w:val="00AD2B6D"/>
    <w:rsid w:val="00AD2E74"/>
    <w:rsid w:val="00AD7DF0"/>
    <w:rsid w:val="00AE09C2"/>
    <w:rsid w:val="00AE68E0"/>
    <w:rsid w:val="00AE7B37"/>
    <w:rsid w:val="00AF265B"/>
    <w:rsid w:val="00AF3931"/>
    <w:rsid w:val="00B02E6D"/>
    <w:rsid w:val="00B06C60"/>
    <w:rsid w:val="00B134CD"/>
    <w:rsid w:val="00B158C7"/>
    <w:rsid w:val="00B2079A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94305"/>
    <w:rsid w:val="00BA4BBA"/>
    <w:rsid w:val="00BA75C5"/>
    <w:rsid w:val="00BB23D5"/>
    <w:rsid w:val="00BC53F6"/>
    <w:rsid w:val="00BD378A"/>
    <w:rsid w:val="00BE164D"/>
    <w:rsid w:val="00BE3E6D"/>
    <w:rsid w:val="00BE5413"/>
    <w:rsid w:val="00BE75AF"/>
    <w:rsid w:val="00C13AB5"/>
    <w:rsid w:val="00C169A0"/>
    <w:rsid w:val="00C33570"/>
    <w:rsid w:val="00C34131"/>
    <w:rsid w:val="00C36350"/>
    <w:rsid w:val="00C42858"/>
    <w:rsid w:val="00C43B2E"/>
    <w:rsid w:val="00C46959"/>
    <w:rsid w:val="00C47B86"/>
    <w:rsid w:val="00C51EE2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92FC6"/>
    <w:rsid w:val="00CA0D1F"/>
    <w:rsid w:val="00CA3F8D"/>
    <w:rsid w:val="00CA745D"/>
    <w:rsid w:val="00CB3B6C"/>
    <w:rsid w:val="00CB3F4A"/>
    <w:rsid w:val="00CD3F8E"/>
    <w:rsid w:val="00CD6BCD"/>
    <w:rsid w:val="00CE2257"/>
    <w:rsid w:val="00CE3D2B"/>
    <w:rsid w:val="00CE47EF"/>
    <w:rsid w:val="00CE4BF9"/>
    <w:rsid w:val="00CF0061"/>
    <w:rsid w:val="00D045E1"/>
    <w:rsid w:val="00D14DDF"/>
    <w:rsid w:val="00D17E48"/>
    <w:rsid w:val="00D30057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90128"/>
    <w:rsid w:val="00D90848"/>
    <w:rsid w:val="00D90E97"/>
    <w:rsid w:val="00D955A3"/>
    <w:rsid w:val="00D96DFF"/>
    <w:rsid w:val="00DA429B"/>
    <w:rsid w:val="00DA7073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2EA2"/>
    <w:rsid w:val="00E25B60"/>
    <w:rsid w:val="00E34169"/>
    <w:rsid w:val="00E36465"/>
    <w:rsid w:val="00E472F8"/>
    <w:rsid w:val="00E557DB"/>
    <w:rsid w:val="00E570E2"/>
    <w:rsid w:val="00E62354"/>
    <w:rsid w:val="00E6285B"/>
    <w:rsid w:val="00E66183"/>
    <w:rsid w:val="00E66833"/>
    <w:rsid w:val="00E66B65"/>
    <w:rsid w:val="00E7028B"/>
    <w:rsid w:val="00E703F8"/>
    <w:rsid w:val="00E714AE"/>
    <w:rsid w:val="00E71518"/>
    <w:rsid w:val="00E75068"/>
    <w:rsid w:val="00E81EB5"/>
    <w:rsid w:val="00E87AF5"/>
    <w:rsid w:val="00EA6AFD"/>
    <w:rsid w:val="00EA7FA1"/>
    <w:rsid w:val="00EB72A8"/>
    <w:rsid w:val="00EC081D"/>
    <w:rsid w:val="00EC1BB7"/>
    <w:rsid w:val="00ED300E"/>
    <w:rsid w:val="00ED4FAC"/>
    <w:rsid w:val="00EE1E0A"/>
    <w:rsid w:val="00EE52AC"/>
    <w:rsid w:val="00EF1A0E"/>
    <w:rsid w:val="00EF6E33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09AE"/>
    <w:rsid w:val="00F32AC6"/>
    <w:rsid w:val="00F342E4"/>
    <w:rsid w:val="00F452F7"/>
    <w:rsid w:val="00F46C80"/>
    <w:rsid w:val="00F507CD"/>
    <w:rsid w:val="00F535F3"/>
    <w:rsid w:val="00F55A03"/>
    <w:rsid w:val="00F63BB6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D7EB0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5C22"/>
  <w15:docId w15:val="{C6A8E15F-9850-4323-A979-7434E30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81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B1F7-6CA2-4A82-B525-C2F53B88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578</cp:revision>
  <cp:lastPrinted>2024-05-18T07:58:00Z</cp:lastPrinted>
  <dcterms:created xsi:type="dcterms:W3CDTF">2022-02-02T09:47:00Z</dcterms:created>
  <dcterms:modified xsi:type="dcterms:W3CDTF">2024-09-16T11:07:00Z</dcterms:modified>
</cp:coreProperties>
</file>