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A41C0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A41C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A41C0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C9B59E8" w:rsidR="00541BE8" w:rsidRPr="00CA41C0" w:rsidRDefault="002247C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A41C0">
        <w:rPr>
          <w:rFonts w:ascii="GHEA Grapalat" w:hAnsi="GHEA Grapalat"/>
          <w:sz w:val="24"/>
          <w:szCs w:val="24"/>
          <w:lang w:val="hy-AM"/>
        </w:rPr>
        <w:t>Հայաստանի Հանրապետության ն</w:t>
      </w:r>
      <w:r w:rsidR="00D00352" w:rsidRPr="00CA41C0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CA41C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A41C0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A41C0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64824FD" w:rsidR="00541BE8" w:rsidRPr="00CA41C0" w:rsidRDefault="002247C7" w:rsidP="002247C7">
      <w:pPr>
        <w:pStyle w:val="Default"/>
        <w:jc w:val="both"/>
        <w:rPr>
          <w:rFonts w:ascii="GHEA Grapalat" w:hAnsi="GHEA Grapalat"/>
          <w:lang w:val="hy-AM"/>
        </w:rPr>
      </w:pPr>
      <w:r w:rsidRPr="00CA41C0">
        <w:rPr>
          <w:rFonts w:ascii="GHEA Grapalat" w:hAnsi="GHEA Grapalat"/>
          <w:lang w:val="hy-AM"/>
        </w:rPr>
        <w:t>Հայաստանի Հանրապետության</w:t>
      </w:r>
      <w:r w:rsidRPr="00CA41C0">
        <w:rPr>
          <w:rFonts w:ascii="GHEA Grapalat" w:hAnsi="GHEA Grapalat"/>
          <w:color w:val="auto"/>
          <w:lang w:val="hy-AM"/>
        </w:rPr>
        <w:t xml:space="preserve"> ն</w:t>
      </w:r>
      <w:r w:rsidR="00D00352" w:rsidRPr="00CA41C0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CA41C0">
        <w:rPr>
          <w:rFonts w:ascii="GHEA Grapalat" w:hAnsi="GHEA Grapalat"/>
          <w:color w:val="auto"/>
          <w:lang w:val="hy-AM"/>
        </w:rPr>
        <w:t xml:space="preserve"> </w:t>
      </w:r>
      <w:r w:rsidR="00F63427" w:rsidRPr="00CA41C0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A41C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A41C0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CA41C0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Pr="00CA41C0">
        <w:rPr>
          <w:rFonts w:ascii="GHEA Grapalat" w:hAnsi="GHEA Grapalat" w:cs="Sylfaen"/>
          <w:bCs/>
          <w:lang w:val="hy-AM"/>
        </w:rPr>
        <w:t xml:space="preserve">Վեդիի </w:t>
      </w:r>
      <w:r w:rsidR="00FC4F8C" w:rsidRPr="00CA41C0">
        <w:rPr>
          <w:rFonts w:ascii="GHEA Grapalat" w:hAnsi="GHEA Grapalat" w:cs="Sylfaen"/>
          <w:bCs/>
          <w:lang w:val="hy-AM"/>
        </w:rPr>
        <w:t>բաժնի պետի (ծածկագիրը` 27-3-22.</w:t>
      </w:r>
      <w:r w:rsidRPr="00CA41C0">
        <w:rPr>
          <w:rFonts w:ascii="GHEA Grapalat" w:hAnsi="GHEA Grapalat" w:cs="Sylfaen"/>
          <w:bCs/>
          <w:lang w:val="hy-AM"/>
        </w:rPr>
        <w:t>33</w:t>
      </w:r>
      <w:r w:rsidR="00FC4F8C" w:rsidRPr="00CA41C0">
        <w:rPr>
          <w:rFonts w:ascii="GHEA Grapalat" w:hAnsi="GHEA Grapalat" w:cs="Sylfaen"/>
          <w:bCs/>
          <w:lang w:val="hy-AM"/>
        </w:rPr>
        <w:t>-Ղ4-1)</w:t>
      </w:r>
      <w:r w:rsidR="00686F16" w:rsidRPr="00CA41C0">
        <w:rPr>
          <w:rFonts w:ascii="GHEA Grapalat" w:hAnsi="GHEA Grapalat" w:cs="Sylfaen"/>
          <w:bCs/>
          <w:lang w:val="hy-AM"/>
        </w:rPr>
        <w:t xml:space="preserve"> </w:t>
      </w:r>
      <w:r w:rsidR="00541BE8" w:rsidRPr="00CA41C0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CA41C0">
        <w:rPr>
          <w:rFonts w:ascii="GHEA Grapalat" w:hAnsi="GHEA Grapalat" w:cs="Sylfaen"/>
          <w:bCs/>
          <w:lang w:val="hy-AM"/>
        </w:rPr>
        <w:t>ը</w:t>
      </w:r>
      <w:r w:rsidR="00541BE8" w:rsidRPr="00CA41C0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CA41C0">
        <w:rPr>
          <w:rFonts w:ascii="GHEA Grapalat" w:hAnsi="GHEA Grapalat" w:cs="Sylfaen"/>
          <w:bCs/>
          <w:lang w:val="hy-AM"/>
        </w:rPr>
        <w:t>։</w:t>
      </w:r>
      <w:r w:rsidR="00541BE8" w:rsidRPr="00CA41C0">
        <w:rPr>
          <w:rFonts w:ascii="GHEA Grapalat" w:hAnsi="GHEA Grapalat" w:cs="Sylfaen"/>
          <w:bCs/>
          <w:lang w:val="hy-AM"/>
        </w:rPr>
        <w:t xml:space="preserve"> </w:t>
      </w:r>
    </w:p>
    <w:p w14:paraId="3ED31455" w14:textId="5BFFFA48" w:rsidR="00541BE8" w:rsidRPr="00CA41C0" w:rsidRDefault="00541BE8" w:rsidP="002247C7">
      <w:pPr>
        <w:pStyle w:val="Default"/>
        <w:rPr>
          <w:rFonts w:ascii="GHEA Grapalat" w:hAnsi="GHEA Grapalat"/>
          <w:lang w:val="hy-AM"/>
        </w:rPr>
      </w:pPr>
      <w:r w:rsidRPr="00CA41C0">
        <w:rPr>
          <w:rFonts w:ascii="GHEA Grapalat" w:hAnsi="GHEA Grapalat" w:cs="Sylfaen"/>
          <w:lang w:val="hy-AM"/>
        </w:rPr>
        <w:t>(</w:t>
      </w:r>
      <w:r w:rsidRPr="00CA41C0">
        <w:rPr>
          <w:rFonts w:ascii="GHEA Grapalat" w:hAnsi="GHEA Grapalat"/>
          <w:b/>
          <w:lang w:val="hy-AM"/>
        </w:rPr>
        <w:t xml:space="preserve">Աշխատավայրը՝ </w:t>
      </w:r>
      <w:r w:rsidR="00CA41C0" w:rsidRPr="00CA41C0">
        <w:rPr>
          <w:rFonts w:ascii="GHEA Grapalat" w:hAnsi="GHEA Grapalat"/>
          <w:lang w:val="hy-AM"/>
        </w:rPr>
        <w:t>Հայաստանի Հանրապետությ</w:t>
      </w:r>
      <w:r w:rsidR="00CA41C0" w:rsidRPr="00CA41C0">
        <w:rPr>
          <w:rFonts w:ascii="GHEA Grapalat" w:hAnsi="GHEA Grapalat"/>
          <w:lang w:val="hy-AM"/>
        </w:rPr>
        <w:t>ու</w:t>
      </w:r>
      <w:r w:rsidR="00CA41C0" w:rsidRPr="00CA41C0">
        <w:rPr>
          <w:rFonts w:ascii="GHEA Grapalat" w:hAnsi="GHEA Grapalat"/>
          <w:lang w:val="hy-AM"/>
        </w:rPr>
        <w:t>ն</w:t>
      </w:r>
      <w:r w:rsidR="002247C7" w:rsidRPr="00CA41C0">
        <w:rPr>
          <w:rFonts w:ascii="GHEA Grapalat" w:hAnsi="GHEA Grapalat" w:cs="Sylfaen"/>
          <w:bCs/>
          <w:lang w:val="hy-AM"/>
        </w:rPr>
        <w:t>,</w:t>
      </w:r>
      <w:r w:rsidR="00FC4F8C" w:rsidRPr="00CA41C0">
        <w:rPr>
          <w:rFonts w:ascii="GHEA Grapalat" w:hAnsi="GHEA Grapalat" w:cs="Sylfaen"/>
          <w:bCs/>
          <w:lang w:val="hy-AM"/>
        </w:rPr>
        <w:t xml:space="preserve"> </w:t>
      </w:r>
      <w:r w:rsidR="002247C7" w:rsidRPr="00CA41C0">
        <w:rPr>
          <w:rFonts w:ascii="GHEA Grapalat" w:hAnsi="GHEA Grapalat" w:cs="Sylfaen"/>
          <w:bCs/>
          <w:lang w:val="hy-AM"/>
        </w:rPr>
        <w:t>Արարատի մարզ, ք. Վեդի, Չարենցի փ. 1</w:t>
      </w:r>
      <w:r w:rsidRPr="00CA41C0">
        <w:rPr>
          <w:rFonts w:ascii="GHEA Grapalat" w:hAnsi="GHEA Grapalat" w:cs="Sylfaen"/>
          <w:bCs/>
          <w:lang w:val="hy-AM"/>
        </w:rPr>
        <w:t>)</w:t>
      </w:r>
      <w:r w:rsidR="00645A31" w:rsidRPr="00CA41C0">
        <w:rPr>
          <w:rFonts w:ascii="GHEA Grapalat" w:hAnsi="GHEA Grapalat" w:cs="Sylfaen"/>
          <w:bCs/>
          <w:lang w:val="hy-AM"/>
        </w:rPr>
        <w:t>։</w:t>
      </w:r>
    </w:p>
    <w:p w14:paraId="42BFD253" w14:textId="77777777" w:rsidR="00645A31" w:rsidRPr="00CA41C0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1D557105" w:rsidR="00541BE8" w:rsidRPr="00CA41C0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A41C0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2247C7" w:rsidRPr="00CA41C0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CA41C0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3C91330A" w:rsidR="00541BE8" w:rsidRPr="00CA41C0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CA41C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2247C7" w:rsidRPr="00CA41C0">
        <w:rPr>
          <w:rFonts w:ascii="GHEA Grapalat" w:hAnsi="GHEA Grapalat"/>
          <w:sz w:val="24"/>
          <w:szCs w:val="24"/>
          <w:lang w:val="hy-AM"/>
        </w:rPr>
        <w:t>Վեդիի բաժնի պետի (ծածկագիրը` 27-3-22.33-Ղ4-1)</w:t>
      </w:r>
      <w:r w:rsidR="00801CFB" w:rsidRPr="00CA41C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A41C0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A41C0">
        <w:rPr>
          <w:rFonts w:ascii="GHEA Grapalat" w:hAnsi="GHEA Grapalat"/>
          <w:sz w:val="24"/>
          <w:szCs w:val="24"/>
          <w:lang w:val="hy-AM"/>
        </w:rPr>
        <w:t>ը</w:t>
      </w:r>
      <w:r w:rsidR="00541BE8" w:rsidRPr="00CA41C0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A41C0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A41C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A41C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A41C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A41C0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A41C0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6D17D61" w:rsidR="00AE754C" w:rsidRPr="00CA41C0" w:rsidRDefault="0015181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41C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2247C7" w:rsidRPr="00CA41C0">
        <w:rPr>
          <w:rFonts w:ascii="GHEA Grapalat" w:hAnsi="GHEA Grapalat"/>
          <w:sz w:val="24"/>
          <w:szCs w:val="24"/>
          <w:lang w:val="hy-AM"/>
        </w:rPr>
        <w:t>Վեդիի բաժնի պետի (ծածկագիրը` 27-3-22.33-Ղ4-1)</w:t>
      </w:r>
      <w:r w:rsidR="00D00352" w:rsidRPr="00CA41C0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CA41C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A41C0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CA41C0">
        <w:rPr>
          <w:rFonts w:ascii="GHEA Grapalat" w:hAnsi="GHEA Grapalat"/>
          <w:sz w:val="24"/>
          <w:szCs w:val="24"/>
          <w:lang w:val="hy-AM"/>
        </w:rPr>
        <w:t>ը</w:t>
      </w:r>
      <w:r w:rsidR="00541BE8" w:rsidRPr="00CA41C0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A41C0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A41C0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A41C0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2247C7" w:rsidRPr="00CA41C0">
        <w:rPr>
          <w:rFonts w:ascii="GHEA Grapalat" w:hAnsi="GHEA Grapalat" w:cs="Sylfaen"/>
          <w:sz w:val="24"/>
          <w:szCs w:val="24"/>
          <w:lang w:val="hy-AM"/>
        </w:rPr>
        <w:t xml:space="preserve">այաստանի Հանրապետության </w:t>
      </w:r>
      <w:r w:rsidR="00F63427" w:rsidRPr="00CA41C0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էլեկտրոնային եղանակով՝ քաղաքացիական ծառայության</w:t>
      </w:r>
      <w:r w:rsidR="00903E19" w:rsidRPr="00CA41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A41C0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A41C0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A41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A41C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A41C0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A41C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A41C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A41C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41C0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A41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A41C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A41C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A41C0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A41C0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A41C0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A41C0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A41C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A41C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41C0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A41C0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A41C0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A41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A41C0">
        <w:rPr>
          <w:rFonts w:ascii="GHEA Grapalat" w:hAnsi="GHEA Grapalat" w:cs="Sylfaen"/>
          <w:sz w:val="24"/>
          <w:szCs w:val="24"/>
          <w:lang w:val="hy-AM"/>
        </w:rPr>
        <w:t>ին)</w:t>
      </w:r>
      <w:r w:rsidRPr="00CA41C0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CA41C0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A41C0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A41C0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41C0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A41C0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A41C0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A41C0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A41C0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A41C0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A41C0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A41C0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A41C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A41C0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A41C0">
        <w:rPr>
          <w:rFonts w:ascii="GHEA Grapalat" w:hAnsi="GHEA Grapalat" w:cs="Helvetica"/>
          <w:sz w:val="24"/>
          <w:szCs w:val="24"/>
          <w:lang w:val="hy-AM"/>
        </w:rPr>
        <w:t>՝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A41C0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A41C0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A41C0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A41C0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A41C0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A41C0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A41C0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A41C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A41C0">
        <w:rPr>
          <w:rFonts w:ascii="GHEA Grapalat" w:hAnsi="GHEA Grapalat" w:cs="Helvetica"/>
          <w:sz w:val="24"/>
          <w:szCs w:val="24"/>
          <w:lang w:val="hy-AM"/>
        </w:rPr>
        <w:t>է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A41C0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A41C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A41C0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A41C0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A41C0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A41C0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A41C0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A41C0">
        <w:rPr>
          <w:rFonts w:ascii="GHEA Grapalat" w:hAnsi="GHEA Grapalat" w:cs="Helvetica"/>
          <w:sz w:val="24"/>
          <w:szCs w:val="24"/>
          <w:lang w:val="hy-AM"/>
        </w:rPr>
        <w:t>)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A41C0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A41C0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A41C0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A41C0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A41C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A41C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A41C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A41C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A41C0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A41C0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A41C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A41C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A41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A41C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A41C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A41C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58B97BCC" w14:textId="77777777" w:rsidR="00F93F0F" w:rsidRPr="00CA41C0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A41C0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Pr="00CA41C0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CA41C0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A41C0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693A552" w:rsidR="00880CE6" w:rsidRPr="00CA41C0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CA41C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2247C7" w:rsidRPr="00CA41C0">
        <w:rPr>
          <w:rFonts w:ascii="GHEA Grapalat" w:hAnsi="GHEA Grapalat"/>
          <w:sz w:val="24"/>
          <w:szCs w:val="24"/>
          <w:lang w:val="hy-AM"/>
        </w:rPr>
        <w:t>Վեդիի բաժնի պետի (ծածկագիրը` 27-3-22.33-Ղ4-1)</w:t>
      </w:r>
      <w:r w:rsidR="00D00352" w:rsidRPr="00CA41C0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CA41C0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CA41C0">
        <w:rPr>
          <w:rFonts w:ascii="GHEA Grapalat" w:hAnsi="GHEA Grapalat"/>
          <w:sz w:val="24"/>
          <w:szCs w:val="24"/>
          <w:lang w:val="hy-AM"/>
        </w:rPr>
        <w:t>ը</w:t>
      </w:r>
      <w:r w:rsidR="00880CE6" w:rsidRPr="00CA41C0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A41C0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A41C0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A41C0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A41C0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A41C0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A41C0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41C0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2485C7E" w14:textId="26CBEA8E" w:rsidR="0067149D" w:rsidRPr="00CA41C0" w:rsidRDefault="0067149D" w:rsidP="0012292C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1D5A2D5" w14:textId="58BCDF8F" w:rsidR="0012292C" w:rsidRPr="00CA41C0" w:rsidRDefault="0012292C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A41C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06.12.2024թ. ներառյալ:</w:t>
      </w:r>
    </w:p>
    <w:p w14:paraId="5D11431C" w14:textId="77777777" w:rsidR="0067149D" w:rsidRPr="00CA41C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8CAB08C" w:rsidR="00541BE8" w:rsidRPr="00CA41C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41C0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657CF0" w:rsidRPr="00CA41C0">
        <w:rPr>
          <w:rFonts w:ascii="GHEA Grapalat" w:hAnsi="GHEA Grapalat" w:cs="Helvetica"/>
          <w:sz w:val="24"/>
          <w:szCs w:val="24"/>
          <w:lang w:val="hy-AM"/>
        </w:rPr>
        <w:t>5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247C7" w:rsidRPr="00CA41C0">
        <w:rPr>
          <w:rFonts w:ascii="GHEA Grapalat" w:hAnsi="GHEA Grapalat" w:cs="Sylfaen"/>
          <w:sz w:val="24"/>
          <w:szCs w:val="24"/>
          <w:lang w:val="hy-AM"/>
        </w:rPr>
        <w:t>հունվարի</w:t>
      </w:r>
      <w:r w:rsidR="00B06F9F" w:rsidRPr="00CA41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1F81" w:rsidRPr="00CA41C0">
        <w:rPr>
          <w:rFonts w:ascii="GHEA Grapalat" w:hAnsi="GHEA Grapalat" w:cs="Sylfaen"/>
          <w:sz w:val="24"/>
          <w:szCs w:val="24"/>
          <w:lang w:val="hy-AM"/>
        </w:rPr>
        <w:t>24</w:t>
      </w:r>
      <w:r w:rsidRPr="00CA41C0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207210" w:rsidRPr="00CA41C0">
        <w:rPr>
          <w:rFonts w:ascii="GHEA Grapalat" w:hAnsi="GHEA Grapalat" w:cs="Sylfaen"/>
          <w:sz w:val="24"/>
          <w:szCs w:val="24"/>
          <w:lang w:val="hy-AM"/>
        </w:rPr>
        <w:t>09</w:t>
      </w:r>
      <w:r w:rsidRPr="00CA41C0">
        <w:rPr>
          <w:rFonts w:ascii="GHEA Grapalat" w:hAnsi="GHEA Grapalat" w:cs="Sylfaen"/>
          <w:sz w:val="24"/>
          <w:szCs w:val="24"/>
          <w:lang w:val="hy-AM"/>
        </w:rPr>
        <w:t>:</w:t>
      </w:r>
      <w:r w:rsidR="00045F95" w:rsidRPr="00CA41C0">
        <w:rPr>
          <w:rFonts w:ascii="GHEA Grapalat" w:hAnsi="GHEA Grapalat" w:cs="Sylfaen"/>
          <w:sz w:val="24"/>
          <w:szCs w:val="24"/>
          <w:lang w:val="hy-AM"/>
        </w:rPr>
        <w:t>3</w:t>
      </w:r>
      <w:r w:rsidRPr="00CA41C0">
        <w:rPr>
          <w:rFonts w:ascii="GHEA Grapalat" w:hAnsi="GHEA Grapalat" w:cs="Sylfaen"/>
          <w:sz w:val="24"/>
          <w:szCs w:val="24"/>
          <w:lang w:val="hy-AM"/>
        </w:rPr>
        <w:t>0-ին,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A41C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A41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CA41C0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CA41C0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A41C0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CA41C0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CA41C0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CA41C0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CA41C0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CA41C0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CA41C0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CA41C0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CA41C0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CA41C0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CA41C0">
        <w:rPr>
          <w:rFonts w:ascii="GHEA Grapalat" w:hAnsi="GHEA Grapalat" w:cs="Sylfaen"/>
          <w:sz w:val="24"/>
          <w:szCs w:val="24"/>
          <w:lang w:val="hy-AM"/>
        </w:rPr>
        <w:t>։</w:t>
      </w:r>
      <w:r w:rsidRPr="00CA41C0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A41C0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92FD88B" w:rsidR="0067149D" w:rsidRPr="00CA41C0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41C0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657CF0" w:rsidRPr="00CA41C0">
        <w:rPr>
          <w:rFonts w:ascii="GHEA Grapalat" w:hAnsi="GHEA Grapalat" w:cs="Helvetica"/>
          <w:sz w:val="24"/>
          <w:szCs w:val="24"/>
          <w:lang w:val="hy-AM"/>
        </w:rPr>
        <w:t>5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247C7" w:rsidRPr="00CA41C0">
        <w:rPr>
          <w:rFonts w:ascii="GHEA Grapalat" w:hAnsi="GHEA Grapalat" w:cs="Sylfaen"/>
          <w:sz w:val="24"/>
          <w:szCs w:val="24"/>
          <w:lang w:val="hy-AM"/>
        </w:rPr>
        <w:t>հունվար</w:t>
      </w:r>
      <w:r w:rsidR="00207210" w:rsidRPr="00CA41C0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A41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10" w:rsidRPr="00CA41C0">
        <w:rPr>
          <w:rFonts w:ascii="GHEA Grapalat" w:hAnsi="GHEA Grapalat" w:cs="Sylfaen"/>
          <w:sz w:val="24"/>
          <w:szCs w:val="24"/>
          <w:lang w:val="hy-AM"/>
        </w:rPr>
        <w:t>2</w:t>
      </w:r>
      <w:r w:rsidR="002247C7" w:rsidRPr="00CA41C0">
        <w:rPr>
          <w:rFonts w:ascii="GHEA Grapalat" w:hAnsi="GHEA Grapalat" w:cs="Sylfaen"/>
          <w:sz w:val="24"/>
          <w:szCs w:val="24"/>
          <w:lang w:val="hy-AM"/>
        </w:rPr>
        <w:t>9</w:t>
      </w:r>
      <w:r w:rsidRPr="00CA41C0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247C7" w:rsidRPr="00CA41C0">
        <w:rPr>
          <w:rFonts w:ascii="GHEA Grapalat" w:hAnsi="GHEA Grapalat" w:cs="Helvetica"/>
          <w:sz w:val="24"/>
          <w:szCs w:val="24"/>
          <w:lang w:val="hy-AM"/>
        </w:rPr>
        <w:t>09</w:t>
      </w:r>
      <w:r w:rsidRPr="00CA41C0">
        <w:rPr>
          <w:rFonts w:ascii="GHEA Grapalat" w:hAnsi="GHEA Grapalat" w:cs="Helvetica"/>
          <w:sz w:val="24"/>
          <w:szCs w:val="24"/>
          <w:lang w:val="hy-AM"/>
        </w:rPr>
        <w:t>:</w:t>
      </w:r>
      <w:r w:rsidR="00207210" w:rsidRPr="00CA41C0">
        <w:rPr>
          <w:rFonts w:ascii="GHEA Grapalat" w:hAnsi="GHEA Grapalat" w:cs="Helvetica"/>
          <w:sz w:val="24"/>
          <w:szCs w:val="24"/>
          <w:lang w:val="hy-AM"/>
        </w:rPr>
        <w:t>3</w:t>
      </w:r>
      <w:r w:rsidRPr="00CA41C0">
        <w:rPr>
          <w:rFonts w:ascii="GHEA Grapalat" w:hAnsi="GHEA Grapalat" w:cs="Helvetica"/>
          <w:sz w:val="24"/>
          <w:szCs w:val="24"/>
          <w:lang w:val="hy-AM"/>
        </w:rPr>
        <w:t>0-</w:t>
      </w:r>
      <w:r w:rsidRPr="00CA41C0">
        <w:rPr>
          <w:rFonts w:ascii="GHEA Grapalat" w:hAnsi="GHEA Grapalat" w:cs="Sylfaen"/>
          <w:sz w:val="24"/>
          <w:szCs w:val="24"/>
          <w:lang w:val="hy-AM"/>
        </w:rPr>
        <w:t>ին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A41C0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A41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A41C0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A41C0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A41C0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A41C0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A41C0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0631794C" w:rsidR="0067149D" w:rsidRPr="00CA41C0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307039F" w14:textId="77777777" w:rsidR="00CA41C0" w:rsidRPr="00CA41C0" w:rsidRDefault="00CA41C0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A41C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A41C0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A41C0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A41C0">
        <w:rPr>
          <w:rFonts w:ascii="GHEA Grapalat" w:hAnsi="GHEA Grapalat" w:cs="Sylfaen"/>
          <w:sz w:val="24"/>
          <w:szCs w:val="24"/>
          <w:lang w:val="hy-AM"/>
        </w:rPr>
        <w:t>ով</w:t>
      </w:r>
      <w:r w:rsidRPr="00CA41C0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CA41C0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2480276B" w:rsidR="00541BE8" w:rsidRPr="00CA41C0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41C0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1812" w:rsidRPr="00CA41C0">
        <w:rPr>
          <w:rFonts w:ascii="GHEA Grapalat" w:hAnsi="GHEA Grapalat" w:cs="Sylfaen"/>
          <w:sz w:val="24"/>
          <w:szCs w:val="24"/>
          <w:lang w:val="hy-AM"/>
        </w:rPr>
        <w:t>322816 (երեք հարյուր քսաներկու հազար ութ հարյուր տասնվեց)</w:t>
      </w:r>
      <w:r w:rsidR="00801CFB" w:rsidRPr="00CA41C0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322B3" w:rsidRPr="00CA41C0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14:paraId="4BEF75B3" w14:textId="77777777" w:rsidR="0067149D" w:rsidRPr="00CA41C0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A41C0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A41C0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է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և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A41C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A41C0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A41C0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CA41C0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41C0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CA41C0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DDEE586" w:rsidR="00801CFB" w:rsidRPr="00CA41C0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A41C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E230C3" w:rsidRPr="00CA41C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14, 38, 40, 47, 54, 55</w:t>
      </w:r>
      <w:r w:rsidRPr="00CA41C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5B2717" w:rsidRPr="00CA41C0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="005B2717" w:rsidRPr="00CA41C0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</w:p>
    <w:p w14:paraId="172CB8D4" w14:textId="15614B15" w:rsidR="00867863" w:rsidRPr="00CA41C0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CA41C0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CA41C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234D9EB" w14:textId="06AE18DD" w:rsidR="00867863" w:rsidRPr="00CA41C0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098D73B" w14:textId="70947B79" w:rsidR="00867863" w:rsidRPr="00CA41C0" w:rsidRDefault="00867863" w:rsidP="00F04467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CA41C0">
        <w:rPr>
          <w:rFonts w:ascii="GHEA Grapalat" w:hAnsi="GHEA Grapalat"/>
          <w:bCs/>
          <w:lang w:val="hy-AM" w:eastAsia="en-US"/>
        </w:rPr>
        <w:t>«Քաղաքացիական ծառայության մասին» օրենք. հոդվածներ՝ 6, 7, 10, 13, 17-21, 24, 31</w:t>
      </w:r>
      <w:r w:rsidR="005B2717" w:rsidRPr="00CA41C0">
        <w:rPr>
          <w:rFonts w:ascii="GHEA Grapalat" w:hAnsi="GHEA Grapalat"/>
          <w:bCs/>
          <w:lang w:val="hy-AM" w:eastAsia="en-US"/>
        </w:rPr>
        <w:t xml:space="preserve">   </w:t>
      </w:r>
    </w:p>
    <w:p w14:paraId="5C613A44" w14:textId="22193B81" w:rsidR="00867863" w:rsidRPr="00CA41C0" w:rsidRDefault="00867863" w:rsidP="00F04467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CA41C0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CA41C0">
        <w:rPr>
          <w:rStyle w:val="Hyperlink"/>
          <w:rFonts w:ascii="GHEA Grapalat" w:hAnsi="GHEA Grapalat"/>
          <w:sz w:val="24"/>
          <w:szCs w:val="24"/>
          <w:lang w:val="hy-AM"/>
        </w:rPr>
        <w:t xml:space="preserve">  https://www.arlis.am/documentview.aspx?docid=193796</w:t>
      </w:r>
    </w:p>
    <w:p w14:paraId="73EE349F" w14:textId="77777777" w:rsidR="00867863" w:rsidRPr="00CA41C0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7EC4480" w14:textId="51376791" w:rsidR="00E230C3" w:rsidRPr="00CA41C0" w:rsidRDefault="00000000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1" w:tgtFrame="_blank" w:history="1"/>
      <w:r w:rsidR="00E230C3" w:rsidRPr="00CA41C0">
        <w:rPr>
          <w:rFonts w:ascii="GHEA Grapalat" w:hAnsi="GHEA Grapalat"/>
          <w:bCs/>
          <w:sz w:val="24"/>
          <w:szCs w:val="24"/>
          <w:lang w:val="hy-AM"/>
        </w:rPr>
        <w:t>Վարչարարության հիմունքների և վարչական վարույթի մասին</w:t>
      </w:r>
      <w:r w:rsidR="001D447C" w:rsidRPr="00CA41C0">
        <w:rPr>
          <w:rFonts w:ascii="GHEA Grapalat" w:hAnsi="GHEA Grapalat"/>
          <w:bCs/>
          <w:sz w:val="24"/>
          <w:szCs w:val="24"/>
          <w:lang w:val="hy-AM"/>
        </w:rPr>
        <w:t xml:space="preserve"> օ</w:t>
      </w:r>
      <w:r w:rsidR="001D447C" w:rsidRPr="00CA41C0">
        <w:rPr>
          <w:rFonts w:ascii="GHEA Grapalat" w:hAnsi="GHEA Grapalat" w:cs="Times New Roman"/>
          <w:bCs/>
          <w:sz w:val="24"/>
          <w:szCs w:val="24"/>
          <w:lang w:val="hy-AM"/>
        </w:rPr>
        <w:t>րենք</w:t>
      </w:r>
      <w:r w:rsidR="00F04467">
        <w:rPr>
          <w:rFonts w:ascii="GHEA Grapalat" w:hAnsi="GHEA Grapalat" w:cs="Times New Roman"/>
          <w:bCs/>
          <w:sz w:val="24"/>
          <w:szCs w:val="24"/>
          <w:lang w:val="hy-AM"/>
        </w:rPr>
        <w:t>,</w:t>
      </w:r>
      <w:r w:rsidR="001D447C" w:rsidRPr="00CA41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230C3" w:rsidRPr="00CA41C0">
        <w:rPr>
          <w:rFonts w:ascii="GHEA Grapalat" w:hAnsi="GHEA Grapalat"/>
          <w:bCs/>
          <w:sz w:val="24"/>
          <w:szCs w:val="24"/>
          <w:lang w:val="hy-AM"/>
        </w:rPr>
        <w:t>հոդվածներ՝ 30, 31, 33, 46</w:t>
      </w:r>
      <w:r w:rsidR="00F04467">
        <w:rPr>
          <w:rFonts w:ascii="GHEA Grapalat" w:hAnsi="GHEA Grapalat"/>
          <w:bCs/>
          <w:sz w:val="24"/>
          <w:szCs w:val="24"/>
          <w:lang w:val="hy-AM"/>
        </w:rPr>
        <w:t>։</w:t>
      </w:r>
    </w:p>
    <w:p w14:paraId="1E56705A" w14:textId="0D805C16" w:rsidR="00E230C3" w:rsidRPr="00F04467" w:rsidRDefault="00E230C3" w:rsidP="00F04467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lang w:val="hy-AM" w:eastAsia="en-US"/>
        </w:rPr>
      </w:pPr>
      <w:r w:rsidRPr="00CA41C0">
        <w:rPr>
          <w:rFonts w:ascii="GHEA Grapalat" w:hAnsi="GHEA Grapalat"/>
          <w:bCs/>
          <w:color w:val="000000"/>
          <w:lang w:val="hy-AM"/>
        </w:rPr>
        <w:t xml:space="preserve">Հղում՝ </w:t>
      </w:r>
      <w:r w:rsidR="00867863" w:rsidRPr="00CA41C0">
        <w:rPr>
          <w:rStyle w:val="Hyperlink"/>
          <w:rFonts w:ascii="GHEA Grapalat" w:eastAsiaTheme="minorHAnsi" w:hAnsi="GHEA Grapalat" w:cstheme="minorBidi"/>
          <w:lang w:val="hy-AM" w:eastAsia="en-US"/>
        </w:rPr>
        <w:t>https://www.arlis.am/DocumentView.aspx?docid=194274</w:t>
      </w:r>
    </w:p>
    <w:p w14:paraId="0DC1EEC5" w14:textId="1B99CDCC" w:rsidR="00E230C3" w:rsidRPr="00CA41C0" w:rsidRDefault="005B2717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sz w:val="24"/>
          <w:szCs w:val="24"/>
          <w:lang w:val="hy-AM"/>
        </w:rPr>
      </w:pPr>
      <w:r w:rsidRPr="00CA41C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</w:t>
      </w:r>
      <w:r w:rsidR="00E230C3" w:rsidRPr="00CA41C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«Հայաստանի Հանրապետության քաղաքացիության մասին» օրենք. հոդվածներ՝ </w:t>
      </w:r>
      <w:r w:rsidRPr="00CA41C0">
        <w:rPr>
          <w:rFonts w:ascii="GHEA Grapalat" w:hAnsi="GHEA Grapalat"/>
          <w:bCs/>
          <w:sz w:val="24"/>
          <w:szCs w:val="24"/>
          <w:lang w:val="hy-AM"/>
        </w:rPr>
        <w:t>12</w:t>
      </w:r>
      <w:r w:rsidRPr="00CA41C0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CA41C0">
        <w:rPr>
          <w:rFonts w:ascii="GHEA Grapalat" w:hAnsi="GHEA Grapalat"/>
          <w:bCs/>
          <w:sz w:val="24"/>
          <w:szCs w:val="24"/>
          <w:lang w:val="hy-AM"/>
        </w:rPr>
        <w:t>1, 13, 16, 19, 23, 24</w:t>
      </w:r>
      <w:r w:rsidR="00F04467">
        <w:rPr>
          <w:rFonts w:ascii="GHEA Grapalat" w:hAnsi="GHEA Grapalat"/>
          <w:bCs/>
          <w:sz w:val="24"/>
          <w:szCs w:val="24"/>
          <w:lang w:val="hy-AM"/>
        </w:rPr>
        <w:t>։</w:t>
      </w:r>
      <w:r w:rsidRPr="00CA41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76F7B" w:rsidRPr="00CA41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A41C0">
        <w:rPr>
          <w:rFonts w:ascii="GHEA Grapalat" w:hAnsi="GHEA Grapalat"/>
          <w:bCs/>
          <w:sz w:val="24"/>
          <w:szCs w:val="24"/>
          <w:lang w:val="hy-AM"/>
        </w:rPr>
        <w:t xml:space="preserve">  </w:t>
      </w:r>
    </w:p>
    <w:p w14:paraId="337A1F3D" w14:textId="38BE93A2" w:rsidR="005B2717" w:rsidRPr="00F04467" w:rsidRDefault="00E230C3" w:rsidP="00F0446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bCs/>
          <w:lang w:val="hy-AM" w:eastAsia="en-US"/>
        </w:rPr>
      </w:pPr>
      <w:r w:rsidRPr="00CA41C0">
        <w:rPr>
          <w:rFonts w:ascii="GHEA Grapalat" w:hAnsi="GHEA Grapalat"/>
          <w:bCs/>
          <w:color w:val="000000"/>
          <w:lang w:val="hy-AM"/>
        </w:rPr>
        <w:t xml:space="preserve">       Հղում՝ </w:t>
      </w:r>
      <w:r w:rsidR="00276F7B" w:rsidRPr="00CA41C0">
        <w:rPr>
          <w:rStyle w:val="Hyperlink"/>
          <w:rFonts w:ascii="GHEA Grapalat" w:eastAsiaTheme="minorHAnsi" w:hAnsi="GHEA Grapalat" w:cstheme="minorBidi"/>
          <w:lang w:val="hy-AM" w:eastAsia="en-US"/>
        </w:rPr>
        <w:t>https://www.arlis.am/DocumentView.aspx?DocID=187796</w:t>
      </w:r>
    </w:p>
    <w:p w14:paraId="673EF44E" w14:textId="190A384D" w:rsidR="005B2717" w:rsidRPr="00CA41C0" w:rsidRDefault="00000000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sz w:val="24"/>
          <w:szCs w:val="24"/>
          <w:lang w:val="hy-AM"/>
        </w:rPr>
      </w:pPr>
      <w:hyperlink r:id="rId12" w:tgtFrame="_blank" w:history="1">
        <w:r w:rsidR="005B2717" w:rsidRPr="00CA41C0">
          <w:rPr>
            <w:rFonts w:ascii="GHEA Grapalat" w:hAnsi="GHEA Grapalat"/>
            <w:bCs/>
            <w:sz w:val="24"/>
            <w:szCs w:val="24"/>
            <w:lang w:val="hy-AM"/>
          </w:rPr>
          <w:t>«Փախստականների և ապաստանի մասին» ՀՀ օրենք</w:t>
        </w:r>
      </w:hyperlink>
      <w:r w:rsidR="005B2717" w:rsidRPr="00CA41C0">
        <w:rPr>
          <w:rFonts w:ascii="GHEA Grapalat" w:hAnsi="GHEA Grapalat"/>
          <w:bCs/>
          <w:sz w:val="24"/>
          <w:szCs w:val="24"/>
          <w:lang w:val="hy-AM"/>
        </w:rPr>
        <w:t>,   Հոդվածներ՝ 1, 2, 6, 9, 13, 28, 35, 45, 50, 51, 52, 59։</w:t>
      </w:r>
      <w:r w:rsidR="00F04467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2F7B3578" w14:textId="7A4F33EE" w:rsidR="005B2717" w:rsidRPr="00CA41C0" w:rsidRDefault="005B2717" w:rsidP="00E230C3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CA41C0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Հղում՝ </w:t>
      </w:r>
      <w:hyperlink r:id="rId13" w:history="1">
        <w:r w:rsidRPr="00CA41C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https://www.arlis.am/documentview.aspx?docid=190407</w:t>
        </w:r>
      </w:hyperlink>
    </w:p>
    <w:p w14:paraId="47FC0CB2" w14:textId="77777777" w:rsidR="005B2717" w:rsidRPr="00CA41C0" w:rsidRDefault="005B2717" w:rsidP="00557CC2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B68EEFA" w14:textId="29AE37A7" w:rsidR="005B2717" w:rsidRPr="00CA41C0" w:rsidRDefault="00000000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sz w:val="24"/>
          <w:szCs w:val="24"/>
          <w:lang w:val="hy-AM"/>
        </w:rPr>
      </w:pPr>
      <w:hyperlink r:id="rId14" w:tgtFrame="_blank" w:history="1">
        <w:r w:rsidR="005B2717" w:rsidRPr="00CA41C0">
          <w:rPr>
            <w:rFonts w:ascii="GHEA Grapalat" w:hAnsi="GHEA Grapalat"/>
            <w:bCs/>
            <w:sz w:val="24"/>
            <w:szCs w:val="24"/>
            <w:lang w:val="hy-AM"/>
          </w:rPr>
          <w:t>Նույնականացման քարտերի մասին ՀՀ օրենք</w:t>
        </w:r>
      </w:hyperlink>
      <w:r w:rsidR="00F04467">
        <w:rPr>
          <w:rFonts w:ascii="GHEA Grapalat" w:hAnsi="GHEA Grapalat"/>
          <w:bCs/>
          <w:sz w:val="24"/>
          <w:szCs w:val="24"/>
          <w:lang w:val="hy-AM"/>
        </w:rPr>
        <w:t>,</w:t>
      </w:r>
      <w:r w:rsidR="005B2717" w:rsidRPr="00CA41C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04467">
        <w:rPr>
          <w:rFonts w:ascii="GHEA Grapalat" w:hAnsi="GHEA Grapalat"/>
          <w:bCs/>
          <w:sz w:val="24"/>
          <w:szCs w:val="24"/>
          <w:lang w:val="hy-AM"/>
        </w:rPr>
        <w:t>հ</w:t>
      </w:r>
      <w:r w:rsidR="005B2717" w:rsidRPr="00CA41C0">
        <w:rPr>
          <w:rFonts w:ascii="GHEA Grapalat" w:hAnsi="GHEA Grapalat"/>
          <w:bCs/>
          <w:sz w:val="24"/>
          <w:szCs w:val="24"/>
          <w:lang w:val="hy-AM"/>
        </w:rPr>
        <w:t>ոդվածներ 3, 4։</w:t>
      </w:r>
    </w:p>
    <w:p w14:paraId="04AD0E01" w14:textId="7E795FBE" w:rsidR="00665E48" w:rsidRPr="00CA41C0" w:rsidRDefault="00665E48" w:rsidP="00665E48">
      <w:pPr>
        <w:pStyle w:val="ListParagraph"/>
        <w:spacing w:after="0" w:line="240" w:lineRule="auto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CA41C0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r w:rsidRPr="00CA41C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https://www.arlis.am/DocumentView.aspx?docid=190392</w:t>
      </w:r>
    </w:p>
    <w:p w14:paraId="4D71242D" w14:textId="77777777" w:rsidR="005B2717" w:rsidRPr="00CA41C0" w:rsidRDefault="005B2717" w:rsidP="00557CC2">
      <w:pPr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79986749" w14:textId="2878E61C" w:rsidR="00E230C3" w:rsidRPr="00CA41C0" w:rsidRDefault="00000000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sz w:val="24"/>
          <w:szCs w:val="24"/>
          <w:lang w:val="hy-AM"/>
        </w:rPr>
      </w:pPr>
      <w:hyperlink r:id="rId15" w:tgtFrame="_blank" w:history="1">
        <w:r w:rsidR="00E230C3" w:rsidRPr="00CA41C0">
          <w:rPr>
            <w:rFonts w:ascii="GHEA Grapalat" w:eastAsia="Times New Roman" w:hAnsi="GHEA Grapalat"/>
            <w:bCs/>
            <w:sz w:val="24"/>
            <w:szCs w:val="24"/>
            <w:lang w:val="hy-AM"/>
          </w:rPr>
          <w:t>Անձնական տվյալների պաշտպանության մասին</w:t>
        </w:r>
      </w:hyperlink>
      <w:r w:rsidR="00E230C3" w:rsidRPr="00CA41C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ՀՀ օրենք</w:t>
      </w:r>
      <w:r w:rsidR="00665E48" w:rsidRPr="00CA41C0">
        <w:rPr>
          <w:rFonts w:ascii="GHEA Grapalat" w:eastAsia="Times New Roman" w:hAnsi="GHEA Grapalat"/>
          <w:bCs/>
          <w:sz w:val="24"/>
          <w:szCs w:val="24"/>
          <w:lang w:val="hy-AM"/>
        </w:rPr>
        <w:t>՝</w:t>
      </w:r>
      <w:r w:rsidR="00E230C3" w:rsidRPr="00CA41C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 հոդվածներ 3, 19</w:t>
      </w:r>
      <w:r w:rsidR="00F04467">
        <w:rPr>
          <w:rFonts w:ascii="GHEA Grapalat" w:eastAsia="Times New Roman" w:hAnsi="GHEA Grapalat"/>
          <w:bCs/>
          <w:sz w:val="24"/>
          <w:szCs w:val="24"/>
          <w:lang w:val="hy-AM"/>
        </w:rPr>
        <w:t>։</w:t>
      </w:r>
    </w:p>
    <w:p w14:paraId="75237540" w14:textId="720ECCB6" w:rsidR="00F12442" w:rsidRPr="00CA41C0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CA41C0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r w:rsidRPr="00CA41C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https://www.arlis.am/DocumentView.aspx?docid=183134</w:t>
      </w:r>
    </w:p>
    <w:p w14:paraId="6EDCDBD2" w14:textId="77777777" w:rsidR="00E230C3" w:rsidRPr="00F04467" w:rsidRDefault="00E230C3" w:rsidP="00F04467">
      <w:pPr>
        <w:spacing w:after="0" w:line="240" w:lineRule="auto"/>
        <w:rPr>
          <w:rFonts w:ascii="GHEA Grapalat" w:eastAsia="Times New Roman" w:hAnsi="GHEA Grapalat"/>
          <w:bCs/>
          <w:sz w:val="24"/>
          <w:szCs w:val="24"/>
          <w:lang w:val="hy-AM"/>
        </w:rPr>
      </w:pPr>
    </w:p>
    <w:p w14:paraId="5503A767" w14:textId="7188805A" w:rsidR="00E230C3" w:rsidRPr="00F04467" w:rsidRDefault="00000000" w:rsidP="00F0446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sz w:val="24"/>
          <w:szCs w:val="24"/>
          <w:lang w:val="hy-AM"/>
        </w:rPr>
      </w:pPr>
      <w:hyperlink r:id="rId16" w:tgtFrame="_blank" w:history="1">
        <w:r w:rsidR="00E230C3" w:rsidRPr="00CA41C0">
          <w:rPr>
            <w:rFonts w:ascii="GHEA Grapalat" w:eastAsia="Times New Roman" w:hAnsi="GHEA Grapalat"/>
            <w:bCs/>
            <w:sz w:val="24"/>
            <w:szCs w:val="24"/>
            <w:lang w:val="hy-AM"/>
          </w:rPr>
          <w:t>«Օտարերկրացիների մասին» ՀՀ օրենք</w:t>
        </w:r>
      </w:hyperlink>
      <w:r w:rsidR="00F04467">
        <w:rPr>
          <w:rFonts w:ascii="GHEA Grapalat" w:eastAsia="Times New Roman" w:hAnsi="GHEA Grapalat"/>
          <w:bCs/>
          <w:sz w:val="24"/>
          <w:szCs w:val="24"/>
          <w:lang w:val="hy-AM"/>
        </w:rPr>
        <w:t>, հ</w:t>
      </w:r>
      <w:r w:rsidR="00E230C3" w:rsidRPr="00F04467">
        <w:rPr>
          <w:rFonts w:ascii="GHEA Grapalat" w:eastAsia="Times New Roman" w:hAnsi="GHEA Grapalat"/>
          <w:bCs/>
          <w:sz w:val="24"/>
          <w:szCs w:val="24"/>
          <w:lang w:val="hy-AM"/>
        </w:rPr>
        <w:t>ոդվածներ՝ 3, 7, 8, 30, 31, 32, 34։</w:t>
      </w:r>
    </w:p>
    <w:p w14:paraId="56A26740" w14:textId="18DCE2D2" w:rsidR="00E230C3" w:rsidRPr="00F04467" w:rsidRDefault="00FD7E1C" w:rsidP="00F0446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CA41C0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  </w:t>
      </w:r>
      <w:r w:rsidRPr="00CA41C0">
        <w:rPr>
          <w:rStyle w:val="Hyperlink"/>
          <w:rFonts w:ascii="GHEA Grapalat" w:hAnsi="GHEA Grapalat" w:cs="Sylfaen"/>
          <w:sz w:val="24"/>
          <w:szCs w:val="24"/>
          <w:lang w:val="hy-AM"/>
        </w:rPr>
        <w:t>https://www.arlis.am/documentview.aspx?docid=183150</w:t>
      </w:r>
    </w:p>
    <w:p w14:paraId="02660DA3" w14:textId="4254F8BB" w:rsidR="007A4D89" w:rsidRPr="00CA41C0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5CE275A9" w14:textId="68071076" w:rsidR="00ED2B04" w:rsidRPr="00CA41C0" w:rsidRDefault="00ED2B04" w:rsidP="00F0446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CA41C0">
        <w:rPr>
          <w:rFonts w:ascii="GHEA Grapalat" w:eastAsia="Times New Roman" w:hAnsi="GHEA Grapalat"/>
          <w:bCs/>
          <w:sz w:val="24"/>
          <w:szCs w:val="24"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3BD0C288" w:rsidR="00ED2B04" w:rsidRPr="00CA41C0" w:rsidRDefault="00ED2B04" w:rsidP="00F04467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CA41C0">
        <w:rPr>
          <w:rFonts w:ascii="GHEA Grapalat" w:hAnsi="GHEA Grapalat"/>
          <w:sz w:val="24"/>
          <w:szCs w:val="24"/>
          <w:lang w:val="hy-AM"/>
        </w:rPr>
        <w:lastRenderedPageBreak/>
        <w:t xml:space="preserve">       Հղումը՝ </w:t>
      </w:r>
      <w:hyperlink r:id="rId17" w:history="1">
        <w:r w:rsidR="0078396C" w:rsidRPr="00CA41C0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312E2DA2" w14:textId="77777777" w:rsidR="00ED2B04" w:rsidRPr="00CA41C0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CA41C0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CA41C0">
        <w:rPr>
          <w:rFonts w:ascii="GHEA Grapalat" w:hAnsi="GHEA Grapalat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CA41C0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7746BF5B" w:rsidR="007A4D89" w:rsidRPr="00CA41C0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CA41C0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CA41C0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1522798B" w:rsidR="007A4D89" w:rsidRPr="00CA41C0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3163919B" w14:textId="77777777" w:rsidR="00557CC2" w:rsidRPr="00CA41C0" w:rsidRDefault="00557CC2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CA41C0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CA41C0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CA41C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A41C0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B95682C" w:rsidR="007A4D89" w:rsidRPr="00CA41C0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44666AD0" w14:textId="77777777" w:rsidR="005B2717" w:rsidRPr="00CA41C0" w:rsidRDefault="005B2717" w:rsidP="00F04467">
      <w:pPr>
        <w:pStyle w:val="NormalWeb"/>
        <w:numPr>
          <w:ilvl w:val="0"/>
          <w:numId w:val="9"/>
        </w:numPr>
        <w:spacing w:before="0" w:beforeAutospacing="0" w:after="0" w:afterAutospacing="0"/>
        <w:ind w:left="8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A41C0">
        <w:rPr>
          <w:rFonts w:ascii="GHEA Grapalat" w:hAnsi="GHEA Grapalat" w:cs="Sylfaen"/>
          <w:color w:val="000000" w:themeColor="text1"/>
          <w:lang w:val="hy-AM"/>
        </w:rPr>
        <w:t>Աշխատակազմի կառավարում (կատարողականի կառավարում)</w:t>
      </w:r>
    </w:p>
    <w:p w14:paraId="108C041E" w14:textId="287AA2F2" w:rsidR="005B2717" w:rsidRPr="00CA41C0" w:rsidRDefault="005B2717" w:rsidP="00F0446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CA41C0">
        <w:rPr>
          <w:rFonts w:ascii="GHEA Grapalat" w:hAnsi="GHEA Grapalat"/>
          <w:color w:val="000000" w:themeColor="text1"/>
          <w:lang w:val="hy-AM"/>
        </w:rPr>
        <w:t>Հղումը՝</w:t>
      </w:r>
      <w:r w:rsidRPr="00CA41C0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CA41C0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63601105" w14:textId="77777777" w:rsidR="00854C82" w:rsidRPr="00CA41C0" w:rsidRDefault="00854C82" w:rsidP="00F044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CA41C0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CA41C0" w:rsidRDefault="00854C82" w:rsidP="00F0446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CA41C0">
        <w:rPr>
          <w:rFonts w:ascii="GHEA Grapalat" w:hAnsi="GHEA Grapalat"/>
          <w:color w:val="000000" w:themeColor="text1"/>
          <w:lang w:val="hy-AM"/>
        </w:rPr>
        <w:t>Հղումը՝</w:t>
      </w:r>
      <w:r w:rsidRPr="00CA41C0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CA41C0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CA41C0" w:rsidRDefault="00854C82" w:rsidP="00F044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CA41C0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CA41C0" w:rsidRDefault="00854C82" w:rsidP="00F0446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CA41C0">
        <w:rPr>
          <w:rFonts w:ascii="GHEA Grapalat" w:hAnsi="GHEA Grapalat"/>
          <w:color w:val="000000" w:themeColor="text1"/>
          <w:lang w:val="hy-AM"/>
        </w:rPr>
        <w:t>Հղումը՝</w:t>
      </w:r>
      <w:r w:rsidRPr="00CA41C0">
        <w:rPr>
          <w:rFonts w:ascii="GHEA Grapalat" w:hAnsi="GHEA Grapalat"/>
          <w:color w:val="FF0000"/>
          <w:lang w:val="hy-AM"/>
        </w:rPr>
        <w:t xml:space="preserve"> </w:t>
      </w:r>
      <w:r w:rsidRPr="00CA41C0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7955D3CE" w14:textId="77777777" w:rsidR="005B2717" w:rsidRPr="00CA41C0" w:rsidRDefault="005B2717" w:rsidP="00F0446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lang w:val="hy-AM"/>
        </w:rPr>
      </w:pPr>
      <w:r w:rsidRPr="00CA41C0">
        <w:rPr>
          <w:rFonts w:ascii="GHEA Grapalat" w:hAnsi="GHEA Grapalat" w:cs="Sylfaen"/>
          <w:color w:val="000000" w:themeColor="text1"/>
          <w:lang w:val="hy-AM"/>
        </w:rPr>
        <w:t>Որոշումների կայացում</w:t>
      </w:r>
    </w:p>
    <w:p w14:paraId="2EF7437A" w14:textId="6CAB848A" w:rsidR="007A4D89" w:rsidRPr="00CA41C0" w:rsidRDefault="005B2717" w:rsidP="00F0446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CA41C0">
        <w:rPr>
          <w:rFonts w:ascii="GHEA Grapalat" w:hAnsi="GHEA Grapalat"/>
          <w:color w:val="000000" w:themeColor="text1"/>
          <w:lang w:val="hy-AM"/>
        </w:rPr>
        <w:t>Հղումը՝</w:t>
      </w:r>
      <w:r w:rsidRPr="00CA41C0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CA41C0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7802D48" w14:textId="77777777" w:rsidR="007A4D89" w:rsidRPr="00CA41C0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4B55E71E" w14:textId="2F22A847" w:rsidR="007A4D89" w:rsidRPr="00CA41C0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CA41C0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և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կարող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են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դիմել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/>
          <w:lang w:val="hy-AM"/>
        </w:rPr>
        <w:t>Ներքին գործերի նախարարության</w:t>
      </w:r>
      <w:r w:rsidRPr="00CA41C0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E158DB" w:rsidRPr="00CA41C0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CA41C0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CA41C0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CA41C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A41C0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CA41C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A41C0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CA41C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A41C0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CA41C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A41C0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CA41C0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CA41C0">
        <w:rPr>
          <w:rFonts w:ascii="GHEA Grapalat" w:hAnsi="GHEA Grapalat" w:cs="GHEA Grapalat"/>
          <w:bCs/>
          <w:color w:val="000000"/>
          <w:lang w:val="hy-AM"/>
        </w:rPr>
        <w:t>։</w:t>
      </w:r>
      <w:r w:rsidRPr="00CA41C0">
        <w:rPr>
          <w:rFonts w:ascii="GHEA Grapalat" w:hAnsi="GHEA Grapalat" w:cs="Sylfaen"/>
          <w:color w:val="1C1E21"/>
          <w:lang w:val="hy-AM"/>
        </w:rPr>
        <w:t xml:space="preserve">), </w:t>
      </w:r>
      <w:r w:rsidRPr="00CA41C0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CA41C0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CA41C0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փոստի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A41C0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CA41C0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CA41C0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CA41C0" w:rsidRPr="00CA41C0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8"/>
  </w:num>
  <w:num w:numId="3" w16cid:durableId="791097521">
    <w:abstractNumId w:val="5"/>
  </w:num>
  <w:num w:numId="4" w16cid:durableId="1712075127">
    <w:abstractNumId w:val="2"/>
  </w:num>
  <w:num w:numId="5" w16cid:durableId="1716932899">
    <w:abstractNumId w:val="6"/>
  </w:num>
  <w:num w:numId="6" w16cid:durableId="1312907175">
    <w:abstractNumId w:val="4"/>
  </w:num>
  <w:num w:numId="7" w16cid:durableId="488593374">
    <w:abstractNumId w:val="1"/>
  </w:num>
  <w:num w:numId="8" w16cid:durableId="1371146365">
    <w:abstractNumId w:val="3"/>
  </w:num>
  <w:num w:numId="9" w16cid:durableId="1663313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292C"/>
    <w:rsid w:val="00125961"/>
    <w:rsid w:val="00131274"/>
    <w:rsid w:val="00151812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247C7"/>
    <w:rsid w:val="002322B3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57CC2"/>
    <w:rsid w:val="005B2717"/>
    <w:rsid w:val="005F5EC3"/>
    <w:rsid w:val="00602762"/>
    <w:rsid w:val="006122C6"/>
    <w:rsid w:val="006226FA"/>
    <w:rsid w:val="00645A31"/>
    <w:rsid w:val="00652D0B"/>
    <w:rsid w:val="0065680F"/>
    <w:rsid w:val="00657CF0"/>
    <w:rsid w:val="00665E48"/>
    <w:rsid w:val="0067149D"/>
    <w:rsid w:val="0067430E"/>
    <w:rsid w:val="00686F16"/>
    <w:rsid w:val="006E4581"/>
    <w:rsid w:val="006E7C97"/>
    <w:rsid w:val="00715A4B"/>
    <w:rsid w:val="00731F81"/>
    <w:rsid w:val="00772573"/>
    <w:rsid w:val="0078396C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2A17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C3C2A"/>
    <w:rsid w:val="00BD2501"/>
    <w:rsid w:val="00BD765D"/>
    <w:rsid w:val="00C44B71"/>
    <w:rsid w:val="00C53E47"/>
    <w:rsid w:val="00C819E7"/>
    <w:rsid w:val="00CA41C0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58DB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04467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50" TargetMode="External"/><Relationship Id="rId20" Type="http://schemas.openxmlformats.org/officeDocument/2006/relationships/hyperlink" Target="https://www.gov.am/u_files/file/Haytararutyunner/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56</cp:revision>
  <cp:lastPrinted>2024-07-08T10:31:00Z</cp:lastPrinted>
  <dcterms:created xsi:type="dcterms:W3CDTF">2024-03-26T13:01:00Z</dcterms:created>
  <dcterms:modified xsi:type="dcterms:W3CDTF">2024-12-02T12:56:00Z</dcterms:modified>
</cp:coreProperties>
</file>