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919AEA2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04170E">
        <w:rPr>
          <w:rFonts w:ascii="GHEA Grapalat" w:hAnsi="GHEA Grapalat"/>
          <w:b/>
          <w:bCs/>
          <w:sz w:val="24"/>
          <w:szCs w:val="24"/>
          <w:lang w:val="hy-AM"/>
        </w:rPr>
        <w:t>ՏԱՎՈՒՇԻ ՄԱՐԶԱՅԻՆ ՓՐԿԱՐԱՐԱԿԱՆ ՎԱՐՉՈՒԹՅԱՆ ԲՆԱԿՉՈՒԹՅԱՆ ՊԱՇՏՊԱՆՈՒԹՅԱՆ ԲԱԺՆԻ ՊԵՏԻ (ԾԱԾԿԱԳԻՐ` 27-2ՓԾ-25.19-Ա-7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CA4650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2E72606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CA465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4170E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բնակչության պաշտպանության բաժնի պետի (ծածկագիր` 27-2ՓԾ-25.19-Ա-7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>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89264AB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4170E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բնակչության պաշտպանության բաժնի պետի (ծածկագիր` 27-2ՓԾ-25.19-Ա-7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93F4407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4170E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բնակչության պաշտպանության բաժնի պետի (ծածկագիր` 27-2ՓԾ-25.19-Ա-7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328BF861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EC46499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0F5426BD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A5EDC61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39462A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4457353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7662E97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6161F04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9B08CDB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5189470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B034F3A" w14:textId="77777777" w:rsidR="0004170E" w:rsidRDefault="0004170E" w:rsidP="0004170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190322F0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86013E0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8E7452E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B55B028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53BC16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4634B64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0502C66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EC3FC34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FAF24BE" w14:textId="77777777" w:rsidR="0004170E" w:rsidRDefault="0004170E" w:rsidP="0004170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D216AAF" w14:textId="77777777" w:rsidR="0004170E" w:rsidRDefault="0004170E" w:rsidP="0004170E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դեկտեմբերի 3-ից մինչև 2024 թվականի դեկտեմբերի 16-ը ներառյալ՝ աշխատանքային օրերին:</w:t>
      </w:r>
    </w:p>
    <w:p w14:paraId="6606975C" w14:textId="77777777" w:rsidR="0004170E" w:rsidRDefault="0004170E" w:rsidP="0004170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5E991D2" w14:textId="77777777" w:rsidR="0004170E" w:rsidRDefault="0004170E" w:rsidP="0004170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C8BE043" w14:textId="77777777" w:rsidR="0004170E" w:rsidRDefault="0004170E" w:rsidP="0004170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հունվարի 14-ին՝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71BF1" w14:textId="77777777" w:rsidR="0004170E" w:rsidRPr="006876F1" w:rsidRDefault="0004170E" w:rsidP="0004170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հունվարի 16-ին՝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280DD551" w14:textId="77777777" w:rsidR="0004170E" w:rsidRPr="0004170E" w:rsidRDefault="0004170E" w:rsidP="0004170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7727DC4" w14:textId="1DB0A1DA" w:rsidR="003D560C" w:rsidRPr="003D560C" w:rsidRDefault="009A5A2E" w:rsidP="003D56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E14911" w:rsidRPr="00E14911">
        <w:rPr>
          <w:rFonts w:ascii="GHEA Grapalat" w:hAnsi="GHEA Grapalat"/>
          <w:sz w:val="24"/>
          <w:szCs w:val="24"/>
          <w:lang w:val="hy-AM"/>
        </w:rPr>
        <w:t>366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</w:t>
      </w:r>
      <w:r w:rsidR="00E14911" w:rsidRPr="00E14911">
        <w:rPr>
          <w:rFonts w:ascii="GHEA Grapalat" w:hAnsi="GHEA Grapalat"/>
          <w:sz w:val="24"/>
          <w:szCs w:val="24"/>
          <w:lang w:val="hy-AM"/>
        </w:rPr>
        <w:t>912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</w:t>
      </w:r>
      <w:r w:rsidR="00E14911">
        <w:rPr>
          <w:rFonts w:ascii="GHEA Grapalat" w:hAnsi="GHEA Grapalat"/>
          <w:sz w:val="24"/>
          <w:szCs w:val="24"/>
          <w:lang w:val="hy-AM"/>
        </w:rPr>
        <w:t xml:space="preserve">երեք 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E14911">
        <w:rPr>
          <w:rFonts w:ascii="GHEA Grapalat" w:hAnsi="GHEA Grapalat"/>
          <w:sz w:val="24"/>
          <w:szCs w:val="24"/>
          <w:lang w:val="hy-AM"/>
        </w:rPr>
        <w:t>վաթսունվեց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E14911">
        <w:rPr>
          <w:rFonts w:ascii="GHEA Grapalat" w:hAnsi="GHEA Grapalat"/>
          <w:sz w:val="24"/>
          <w:szCs w:val="24"/>
          <w:lang w:val="hy-AM"/>
        </w:rPr>
        <w:t>ինը հարյուր տասներկու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BFD8DDF" w14:textId="5C23E0C3" w:rsidR="003D560C" w:rsidRDefault="003D560C" w:rsidP="003D560C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9387276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458BF986" w14:textId="77777777" w:rsidR="003D560C" w:rsidRDefault="003D560C" w:rsidP="003D560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5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5F06FA9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5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3F8620A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3AD5E396" w14:textId="77777777" w:rsidR="003D560C" w:rsidRDefault="003D560C" w:rsidP="003D560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88D60C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885B0F" w14:textId="77777777" w:rsidR="003D560C" w:rsidRDefault="003D560C" w:rsidP="003D560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1A19FA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4636942" w14:textId="77777777" w:rsidR="003D560C" w:rsidRDefault="003D560C" w:rsidP="003D56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C9CFDC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3D37FE51" w14:textId="77777777" w:rsidR="003D560C" w:rsidRDefault="003D560C" w:rsidP="003D560C">
      <w:pPr>
        <w:pStyle w:val="a4"/>
        <w:spacing w:after="200"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82449A3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«Սեյսմիկ պաշտպանության մասին» ՀՀ օրենք</w:t>
      </w:r>
    </w:p>
    <w:p w14:paraId="1329AE63" w14:textId="77777777" w:rsidR="003D560C" w:rsidRPr="00B26AE2" w:rsidRDefault="003D560C" w:rsidP="003D560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B26AE2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https://www.arlis.am/documentview.aspx?docID=1169</w:t>
        </w:r>
      </w:hyperlink>
    </w:p>
    <w:p w14:paraId="4113B9F9" w14:textId="77777777" w:rsid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Ուժեղ երկրաշարժի դեպքում հայաստանի հանրապետության բնակչության պաշտպանության կազմակերպման պլանը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10</w:t>
      </w:r>
      <w:r>
        <w:rPr>
          <w:rFonts w:ascii="GHEA Grapalat" w:hAnsi="GHEA Grapalat"/>
          <w:bCs/>
          <w:sz w:val="24"/>
          <w:szCs w:val="24"/>
          <w:lang w:val="hy-AM"/>
        </w:rPr>
        <w:t>-ի N 919-Ն որոշում</w:t>
      </w:r>
    </w:p>
    <w:p w14:paraId="2CD24D2A" w14:textId="77777777" w:rsidR="003D560C" w:rsidRPr="00B26AE2" w:rsidRDefault="003D560C" w:rsidP="003D560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6AE2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https://www.arlis.am/documentview.aspx?docid=69787</w:t>
      </w:r>
    </w:p>
    <w:p w14:paraId="49CA66A9" w14:textId="5189EAEC" w:rsidR="00334A83" w:rsidRPr="003D560C" w:rsidRDefault="003D560C" w:rsidP="003D560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3383DB4" w14:textId="77777777" w:rsidR="0004170E" w:rsidRDefault="0004170E" w:rsidP="0004170E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8B3AC8" w14:textId="636E22C1" w:rsidR="0004170E" w:rsidRDefault="0004170E" w:rsidP="0004170E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03.12.2024թ.</w:t>
      </w:r>
    </w:p>
    <w:p w14:paraId="3A5AC9F9" w14:textId="77777777" w:rsidR="0004170E" w:rsidRDefault="0004170E" w:rsidP="0004170E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16.12.2024թ.</w:t>
      </w:r>
    </w:p>
    <w:p w14:paraId="48031B97" w14:textId="77777777" w:rsidR="0004170E" w:rsidRDefault="0004170E" w:rsidP="0004170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464A4B" w14:textId="77777777" w:rsidR="0004170E" w:rsidRDefault="0004170E" w:rsidP="0004170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59D024D" w14:textId="77777777" w:rsidR="0004170E" w:rsidRDefault="0004170E" w:rsidP="0004170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7A264DFF" w:rsidR="007C7E12" w:rsidRPr="007C7E12" w:rsidRDefault="007C7E12" w:rsidP="0004170E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4170E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815E8"/>
    <w:rsid w:val="00C87B1D"/>
    <w:rsid w:val="00C87F11"/>
    <w:rsid w:val="00CA4650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E1E7-0E23-4218-94B8-07F6E4FF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159</cp:revision>
  <dcterms:created xsi:type="dcterms:W3CDTF">2020-09-15T06:15:00Z</dcterms:created>
  <dcterms:modified xsi:type="dcterms:W3CDTF">2024-12-03T11:34:00Z</dcterms:modified>
</cp:coreProperties>
</file>