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717CE6" w:rsidRDefault="00EE3498" w:rsidP="00717CE6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47CBE458" w:rsidR="00615830" w:rsidRPr="00717CE6" w:rsidRDefault="0058340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717CE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55"/>
        <w:gridCol w:w="8023"/>
      </w:tblGrid>
      <w:tr w:rsidR="00BF0C37" w:rsidRPr="000F11D3" w14:paraId="26360E68" w14:textId="77777777" w:rsidTr="007C4B88">
        <w:trPr>
          <w:trHeight w:val="1070"/>
        </w:trPr>
        <w:tc>
          <w:tcPr>
            <w:tcW w:w="2255" w:type="dxa"/>
          </w:tcPr>
          <w:p w14:paraId="39C1EC4C" w14:textId="483C2D5F" w:rsidR="00BF0C37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023" w:type="dxa"/>
          </w:tcPr>
          <w:p w14:paraId="5F930510" w14:textId="07D3E272" w:rsidR="00BF0C37" w:rsidRPr="000F11D3" w:rsidRDefault="007400E4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17CE6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պետական գրանցմ</w:t>
            </w:r>
            <w:r w:rsidR="00D14DD3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="00717CE6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F11D3" w14:paraId="7CF1A0C7" w14:textId="77777777" w:rsidTr="007C4B88">
        <w:trPr>
          <w:trHeight w:val="800"/>
        </w:trPr>
        <w:tc>
          <w:tcPr>
            <w:tcW w:w="2255" w:type="dxa"/>
          </w:tcPr>
          <w:p w14:paraId="02D36C39" w14:textId="46E63299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023" w:type="dxa"/>
          </w:tcPr>
          <w:p w14:paraId="03EB8247" w14:textId="66A2D3E7" w:rsidR="00BF0C37" w:rsidRPr="000F11D3" w:rsidRDefault="00717CE6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</w:t>
            </w:r>
            <w:r w:rsidR="0052754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գրավի</w:t>
            </w:r>
            <w:r w:rsidR="00DB403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վկայականի տրամադրում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F11D3" w14:paraId="53A3AEE8" w14:textId="77777777" w:rsidTr="007C4B88">
        <w:trPr>
          <w:trHeight w:val="644"/>
        </w:trPr>
        <w:tc>
          <w:tcPr>
            <w:tcW w:w="2255" w:type="dxa"/>
          </w:tcPr>
          <w:p w14:paraId="5CB1F1F6" w14:textId="6738046F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023" w:type="dxa"/>
          </w:tcPr>
          <w:p w14:paraId="319C48DA" w14:textId="2A32FDBF" w:rsidR="00BF0C37" w:rsidRPr="000F11D3" w:rsidRDefault="00043CF0" w:rsidP="00717CE6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0F11D3" w14:paraId="346D79D9" w14:textId="77777777" w:rsidTr="007C4B88">
        <w:trPr>
          <w:trHeight w:val="1952"/>
        </w:trPr>
        <w:tc>
          <w:tcPr>
            <w:tcW w:w="2255" w:type="dxa"/>
          </w:tcPr>
          <w:p w14:paraId="520E5186" w14:textId="77777777" w:rsidR="00733E0C" w:rsidRPr="000F11D3" w:rsidRDefault="00733E0C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0B979A7D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023" w:type="dxa"/>
          </w:tcPr>
          <w:p w14:paraId="63AE6534" w14:textId="1BA9244A" w:rsidR="00956D1C" w:rsidRPr="000F11D3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52754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մատուցվում </w:t>
            </w:r>
            <w:r w:rsidR="00EF324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625D1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</w:t>
            </w:r>
            <w:r w:rsidR="006B42E7" w:rsidRPr="000F11D3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ՀՀ ՆԳՆ </w:t>
            </w:r>
            <w:hyperlink r:id="rId8" w:anchor="4093c8dbca53aa3ce" w:history="1">
              <w:r w:rsidR="006B42E7" w:rsidRPr="000F11D3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6B42E7" w:rsidRPr="000F11D3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6B42E7" w:rsidRPr="000F11D3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BF0C37" w:rsidRPr="000F11D3" w14:paraId="6A1A01FC" w14:textId="77777777" w:rsidTr="007C4B88">
        <w:trPr>
          <w:trHeight w:val="1453"/>
        </w:trPr>
        <w:tc>
          <w:tcPr>
            <w:tcW w:w="2255" w:type="dxa"/>
          </w:tcPr>
          <w:p w14:paraId="59CBDA73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D9E271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E9D6D84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600609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F8156A1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D1C12A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E111AF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B6F968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C427A4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75188C6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2FF2F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F50ED8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351E158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01467C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D63754C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8F9ACB4" w:rsidR="00BF0C37" w:rsidRPr="000F11D3" w:rsidRDefault="00ED5CE5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023" w:type="dxa"/>
          </w:tcPr>
          <w:p w14:paraId="0496FF2A" w14:textId="77777777" w:rsidR="007E1110" w:rsidRPr="000F11D3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69C5D792" w14:textId="77777777" w:rsidR="007E1110" w:rsidRPr="000F11D3" w:rsidRDefault="007E1110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/>
                <w:sz w:val="24"/>
                <w:szCs w:val="24"/>
                <w:lang w:val="hy-AM"/>
              </w:rPr>
              <w:t>2. անձը հաստատող հետևյալ փաստաթուղթ՝</w:t>
            </w:r>
          </w:p>
          <w:p w14:paraId="3E1159AC" w14:textId="7CD63AC8" w:rsidR="007E1110" w:rsidRPr="000F11D3" w:rsidRDefault="00717CE6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ա)</w:t>
            </w:r>
            <w:r w:rsidR="007E1110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մինչև 16 տարեկան երեխաների համար` անձնագիր կամ ծննդյան վկայական,</w:t>
            </w:r>
          </w:p>
          <w:p w14:paraId="2F6AEEF3" w14:textId="39240BBA" w:rsidR="007E1110" w:rsidRPr="000F11D3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345DAAC2" w14:textId="2FE3C72F" w:rsidR="007E1110" w:rsidRPr="000F11D3" w:rsidRDefault="007E1110" w:rsidP="00717CE6">
            <w:pPr>
              <w:shd w:val="clear" w:color="auto" w:fill="FFFFFF"/>
              <w:tabs>
                <w:tab w:val="left" w:pos="541"/>
              </w:tabs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86C9D16" w14:textId="204F0957" w:rsidR="007E1110" w:rsidRPr="000F11D3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փախստական ճանաչված, ինչպես նաև քաղաքական ապաստանի 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lastRenderedPageBreak/>
              <w:t>իրավունք ստացած անձանց համար` կոնվենցիոն ճամփորդական փաստաթուղթ,</w:t>
            </w:r>
          </w:p>
          <w:p w14:paraId="49D308D8" w14:textId="35FC5C5A" w:rsidR="007E1110" w:rsidRPr="000F11D3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ապաստան հայցողի համար` ապաստան հայցողի անձը հաստատող վկայական,</w:t>
            </w:r>
          </w:p>
          <w:p w14:paraId="76104AFF" w14:textId="110FA54B" w:rsidR="00BF0C37" w:rsidRPr="000F11D3" w:rsidRDefault="007E1110" w:rsidP="00717CE6">
            <w:pPr>
              <w:tabs>
                <w:tab w:val="left" w:pos="361"/>
                <w:tab w:val="left" w:pos="451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717CE6"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17CE6" w:rsidRPr="000F11D3" w14:paraId="47EDF5BD" w14:textId="77777777" w:rsidTr="007C4B88">
        <w:trPr>
          <w:trHeight w:val="1462"/>
        </w:trPr>
        <w:tc>
          <w:tcPr>
            <w:tcW w:w="2255" w:type="dxa"/>
          </w:tcPr>
          <w:p w14:paraId="02A2ACBD" w14:textId="77777777" w:rsidR="00717CE6" w:rsidRPr="000F11D3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74E779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7C2EE2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F29FF6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D6A1E9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D51472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8D6F51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297E1236" w:rsidR="00717CE6" w:rsidRPr="000F11D3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023" w:type="dxa"/>
          </w:tcPr>
          <w:p w14:paraId="781F19BD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5C2B5833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05E39624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07038EFD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2E914452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15F6D169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38CC77E5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1720625D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 w:rsidRPr="000F11D3"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 w:rsidRPr="000F11D3"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506A38EA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16164C84" w14:textId="66F7E552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Գեղարքունիքի </w:t>
            </w:r>
            <w:bookmarkEnd w:id="1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70821FD1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ք.Սևան, գ.Լճաշենի խաչմերուկ), sevani.hgb@roadpolice.am։</w:t>
            </w:r>
          </w:p>
          <w:p w14:paraId="4B0B9A26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17257C26" w14:textId="4F25743F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bookmarkStart w:id="2" w:name="_Hlk180510461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մարզ,ք.Իջևան, Արցախյան-6), ijevani.hgb@roadpolice.am</w:t>
            </w:r>
          </w:p>
          <w:p w14:paraId="14187734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09A1BE9D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ք.Գորիս, Երևանյան խճ.-3), </w:t>
            </w:r>
            <w:hyperlink r:id="rId9" w:history="1">
              <w:r w:rsidRPr="000F11D3"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1D1A53C5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160C7207" w14:textId="6AE97F95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12.Վայոց ձորի ՀՔԲ (Վայոց ձորի մարզ, ք.Եղեգնաձոր, Երևանյան խճ.-2), vayki.hgb@roadpolice.am։</w:t>
            </w:r>
          </w:p>
          <w:p w14:paraId="767F38A0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0F11D3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09AC5A46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582A750D" w:rsidR="00717CE6" w:rsidRPr="000F11D3" w:rsidRDefault="00717CE6" w:rsidP="000D590C">
            <w:pPr>
              <w:ind w:left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0F11D3" w14:paraId="23C5B861" w14:textId="77777777" w:rsidTr="007C4B88">
        <w:trPr>
          <w:trHeight w:val="2267"/>
        </w:trPr>
        <w:tc>
          <w:tcPr>
            <w:tcW w:w="2255" w:type="dxa"/>
          </w:tcPr>
          <w:p w14:paraId="35C98D3A" w14:textId="77777777" w:rsidR="009D7BA8" w:rsidRPr="000F11D3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5387D565" w:rsidR="00BF0C37" w:rsidRPr="000F11D3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</w:t>
            </w:r>
          </w:p>
        </w:tc>
        <w:tc>
          <w:tcPr>
            <w:tcW w:w="8023" w:type="dxa"/>
          </w:tcPr>
          <w:p w14:paraId="73890629" w14:textId="72101391" w:rsidR="00733E0C" w:rsidRPr="000F11D3" w:rsidRDefault="00F93276" w:rsidP="00733E0C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6B42E7" w:rsidRPr="000F11D3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10" w:anchor="4093c8dbca53aa3ce" w:history="1">
              <w:r w:rsidR="006B42E7" w:rsidRPr="000F11D3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6B42E7" w:rsidRPr="000F11D3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6B42E7" w:rsidRPr="000F11D3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87ECC1A" w14:textId="77777777" w:rsidR="00733E0C" w:rsidRPr="000F11D3" w:rsidRDefault="00733E0C" w:rsidP="00733E0C">
            <w:pPr>
              <w:pStyle w:val="ListParagraph"/>
              <w:tabs>
                <w:tab w:val="left" w:pos="361"/>
              </w:tabs>
              <w:spacing w:before="240"/>
              <w:ind w:left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C3489F" w14:textId="0B03902C" w:rsidR="00BF0C37" w:rsidRPr="000F11D3" w:rsidRDefault="00F93276" w:rsidP="00F93276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գրավի վկայականի տրամադրում</w:t>
            </w:r>
            <w:r w:rsidR="007E1110" w:rsidRPr="000F11D3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0F11D3" w14:paraId="5796889A" w14:textId="77777777" w:rsidTr="007C4B88">
        <w:trPr>
          <w:trHeight w:val="1045"/>
        </w:trPr>
        <w:tc>
          <w:tcPr>
            <w:tcW w:w="2255" w:type="dxa"/>
          </w:tcPr>
          <w:p w14:paraId="733F390D" w14:textId="695AC7CB" w:rsidR="003D532A" w:rsidRPr="000F11D3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023" w:type="dxa"/>
          </w:tcPr>
          <w:p w14:paraId="5B7CA36E" w14:textId="18CB120E" w:rsidR="00BF0C37" w:rsidRPr="000F11D3" w:rsidRDefault="00F93276" w:rsidP="00F93276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9F1C67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գրանցում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9F1C67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5EA4DCB4" w14:textId="77777777" w:rsidTr="007C4B88">
        <w:trPr>
          <w:trHeight w:val="1367"/>
        </w:trPr>
        <w:tc>
          <w:tcPr>
            <w:tcW w:w="2255" w:type="dxa"/>
          </w:tcPr>
          <w:p w14:paraId="673EE412" w14:textId="14724D59" w:rsidR="005363F9" w:rsidRPr="000F11D3" w:rsidRDefault="00A157BD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023" w:type="dxa"/>
          </w:tcPr>
          <w:p w14:paraId="72C0846A" w14:textId="05163FE7" w:rsidR="005363F9" w:rsidRPr="000F11D3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յան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71ABEFE8" w14:textId="77777777" w:rsidTr="007C4B88">
        <w:trPr>
          <w:trHeight w:val="1430"/>
        </w:trPr>
        <w:tc>
          <w:tcPr>
            <w:tcW w:w="2255" w:type="dxa"/>
          </w:tcPr>
          <w:p w14:paraId="6A598765" w14:textId="3C01172F" w:rsidR="00476018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023" w:type="dxa"/>
          </w:tcPr>
          <w:p w14:paraId="4578F2F1" w14:textId="75405011" w:rsidR="003B35EF" w:rsidRPr="000F11D3" w:rsidRDefault="003B35EF" w:rsidP="0049512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</w:t>
            </w:r>
            <w:r w:rsidR="00733E0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 անվտանգության ապահովման մասին» ՀՀ օրենք,</w:t>
            </w:r>
          </w:p>
          <w:p w14:paraId="07AC2249" w14:textId="0F3813EA" w:rsidR="00E539A4" w:rsidRPr="000F11D3" w:rsidRDefault="003B35EF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32749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49512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56B26B4D" w14:textId="77777777" w:rsidTr="007C4B88">
        <w:trPr>
          <w:trHeight w:val="2060"/>
        </w:trPr>
        <w:tc>
          <w:tcPr>
            <w:tcW w:w="2255" w:type="dxa"/>
          </w:tcPr>
          <w:p w14:paraId="0DFC4B67" w14:textId="7B13CA16" w:rsidR="005363F9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023" w:type="dxa"/>
          </w:tcPr>
          <w:p w14:paraId="22E56DCF" w14:textId="0326C97F" w:rsidR="005363F9" w:rsidRPr="000F11D3" w:rsidRDefault="009D7BA8" w:rsidP="000F11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7C4B8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կարող է ներկայացնել</w:t>
            </w:r>
            <w:r w:rsidR="00E539A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7C4B8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7C4B88" w:rsidRPr="000F11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="007C4B88" w:rsidRPr="000F11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0F11D3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F11D3" w:rsidSect="00717CE6">
      <w:headerReference w:type="default" r:id="rId11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3F78" w14:textId="77777777" w:rsidR="00A306EB" w:rsidRDefault="00A306EB" w:rsidP="00ED5CE5">
      <w:pPr>
        <w:spacing w:after="0" w:line="240" w:lineRule="auto"/>
      </w:pPr>
      <w:r>
        <w:separator/>
      </w:r>
    </w:p>
  </w:endnote>
  <w:endnote w:type="continuationSeparator" w:id="0">
    <w:p w14:paraId="66E4AD6B" w14:textId="77777777" w:rsidR="00A306EB" w:rsidRDefault="00A306EB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8B4D" w14:textId="77777777" w:rsidR="00A306EB" w:rsidRDefault="00A306EB" w:rsidP="00ED5CE5">
      <w:pPr>
        <w:spacing w:after="0" w:line="240" w:lineRule="auto"/>
      </w:pPr>
      <w:r>
        <w:separator/>
      </w:r>
    </w:p>
  </w:footnote>
  <w:footnote w:type="continuationSeparator" w:id="0">
    <w:p w14:paraId="4C4C1C5A" w14:textId="77777777" w:rsidR="00A306EB" w:rsidRDefault="00A306EB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157"/>
    <w:multiLevelType w:val="hybridMultilevel"/>
    <w:tmpl w:val="82A8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5945834">
    <w:abstractNumId w:val="2"/>
  </w:num>
  <w:num w:numId="2" w16cid:durableId="1263414778">
    <w:abstractNumId w:val="6"/>
  </w:num>
  <w:num w:numId="3" w16cid:durableId="748234537">
    <w:abstractNumId w:val="5"/>
  </w:num>
  <w:num w:numId="4" w16cid:durableId="852958486">
    <w:abstractNumId w:val="1"/>
  </w:num>
  <w:num w:numId="5" w16cid:durableId="1538541046">
    <w:abstractNumId w:val="3"/>
  </w:num>
  <w:num w:numId="6" w16cid:durableId="259531702">
    <w:abstractNumId w:val="4"/>
  </w:num>
  <w:num w:numId="7" w16cid:durableId="5821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43CF0"/>
    <w:rsid w:val="000826B0"/>
    <w:rsid w:val="0009101C"/>
    <w:rsid w:val="000D590C"/>
    <w:rsid w:val="000E7DBA"/>
    <w:rsid w:val="000F0FBE"/>
    <w:rsid w:val="000F11D3"/>
    <w:rsid w:val="001556D9"/>
    <w:rsid w:val="0016452D"/>
    <w:rsid w:val="0018150A"/>
    <w:rsid w:val="00203E67"/>
    <w:rsid w:val="00244F29"/>
    <w:rsid w:val="00286400"/>
    <w:rsid w:val="00293233"/>
    <w:rsid w:val="002E2172"/>
    <w:rsid w:val="002E2729"/>
    <w:rsid w:val="003219EE"/>
    <w:rsid w:val="0032749E"/>
    <w:rsid w:val="00334DA0"/>
    <w:rsid w:val="003434EA"/>
    <w:rsid w:val="00373808"/>
    <w:rsid w:val="00384747"/>
    <w:rsid w:val="003B35EF"/>
    <w:rsid w:val="003D532A"/>
    <w:rsid w:val="003E0896"/>
    <w:rsid w:val="003F50AA"/>
    <w:rsid w:val="003F766A"/>
    <w:rsid w:val="00403A7A"/>
    <w:rsid w:val="00454B46"/>
    <w:rsid w:val="00476018"/>
    <w:rsid w:val="0049512D"/>
    <w:rsid w:val="004978DE"/>
    <w:rsid w:val="0052754E"/>
    <w:rsid w:val="005363F9"/>
    <w:rsid w:val="0058340D"/>
    <w:rsid w:val="005D2B61"/>
    <w:rsid w:val="005E3D61"/>
    <w:rsid w:val="00605468"/>
    <w:rsid w:val="00615830"/>
    <w:rsid w:val="00625D14"/>
    <w:rsid w:val="00664BF4"/>
    <w:rsid w:val="00675295"/>
    <w:rsid w:val="00676988"/>
    <w:rsid w:val="006B42E7"/>
    <w:rsid w:val="006D33E0"/>
    <w:rsid w:val="006F1B0A"/>
    <w:rsid w:val="00717CE6"/>
    <w:rsid w:val="00731B61"/>
    <w:rsid w:val="00733E0C"/>
    <w:rsid w:val="007400E4"/>
    <w:rsid w:val="007458FD"/>
    <w:rsid w:val="007B068C"/>
    <w:rsid w:val="007C4B88"/>
    <w:rsid w:val="007E1110"/>
    <w:rsid w:val="0085490F"/>
    <w:rsid w:val="0085772A"/>
    <w:rsid w:val="00910DE7"/>
    <w:rsid w:val="00956D1C"/>
    <w:rsid w:val="00963A61"/>
    <w:rsid w:val="009837EE"/>
    <w:rsid w:val="00990CF8"/>
    <w:rsid w:val="009C61B4"/>
    <w:rsid w:val="009D7BA8"/>
    <w:rsid w:val="009F1C67"/>
    <w:rsid w:val="00A157BD"/>
    <w:rsid w:val="00A306EB"/>
    <w:rsid w:val="00A41F7D"/>
    <w:rsid w:val="00A9013A"/>
    <w:rsid w:val="00AB2180"/>
    <w:rsid w:val="00AB2E5E"/>
    <w:rsid w:val="00AE4C3D"/>
    <w:rsid w:val="00B1371B"/>
    <w:rsid w:val="00B26DC0"/>
    <w:rsid w:val="00B41128"/>
    <w:rsid w:val="00B66C00"/>
    <w:rsid w:val="00BD2D42"/>
    <w:rsid w:val="00BF0174"/>
    <w:rsid w:val="00BF0C37"/>
    <w:rsid w:val="00C765AE"/>
    <w:rsid w:val="00C8200A"/>
    <w:rsid w:val="00C9090C"/>
    <w:rsid w:val="00CD477E"/>
    <w:rsid w:val="00D1088B"/>
    <w:rsid w:val="00D14DD3"/>
    <w:rsid w:val="00D175F1"/>
    <w:rsid w:val="00D34B02"/>
    <w:rsid w:val="00D611AF"/>
    <w:rsid w:val="00D81AD2"/>
    <w:rsid w:val="00DA484A"/>
    <w:rsid w:val="00DB4030"/>
    <w:rsid w:val="00DE7045"/>
    <w:rsid w:val="00DF0EA8"/>
    <w:rsid w:val="00DF75D9"/>
    <w:rsid w:val="00E05C4F"/>
    <w:rsid w:val="00E539A4"/>
    <w:rsid w:val="00E61744"/>
    <w:rsid w:val="00E83A8C"/>
    <w:rsid w:val="00EC0BE8"/>
    <w:rsid w:val="00ED5CE5"/>
    <w:rsid w:val="00EE3498"/>
    <w:rsid w:val="00EF3244"/>
    <w:rsid w:val="00F21B71"/>
    <w:rsid w:val="00F377A7"/>
    <w:rsid w:val="00F9327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usion-toggle-heading">
    <w:name w:val="fusion-toggle-heading"/>
    <w:basedOn w:val="DefaultParagraphFont"/>
    <w:rsid w:val="006B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C207-7FEB-43CB-ACE4-2BB1259D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40</cp:revision>
  <dcterms:created xsi:type="dcterms:W3CDTF">2024-04-25T05:08:00Z</dcterms:created>
  <dcterms:modified xsi:type="dcterms:W3CDTF">2024-12-03T11:19:00Z</dcterms:modified>
</cp:coreProperties>
</file>