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68ECF2B" w:rsidR="00896422" w:rsidRPr="00332827" w:rsidRDefault="0057795D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57795D">
        <w:rPr>
          <w:rFonts w:ascii="GHEA Grapalat" w:hAnsi="GHEA Grapalat"/>
          <w:b/>
          <w:bCs/>
          <w:lang w:val="hy-AM"/>
        </w:rPr>
        <w:t>Միգրացիայի և քաղաքացիության ծառայության Ապարանի բաժնի գլխավոր մասնագետի (27-3-22.31-Մ2-1)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57795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D10F012" w:rsidR="000B0A3C" w:rsidRPr="00332827" w:rsidRDefault="0057795D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Շ</w:t>
            </w:r>
            <w:r w:rsidRPr="00341E8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ողեր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</w:t>
            </w:r>
            <w:r w:rsidRPr="00341E8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շոտի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</w:t>
            </w:r>
            <w:r w:rsidRPr="00341E8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արգսյան</w:t>
            </w:r>
          </w:p>
        </w:tc>
        <w:tc>
          <w:tcPr>
            <w:tcW w:w="4950" w:type="dxa"/>
          </w:tcPr>
          <w:p w14:paraId="2DCF2EF1" w14:textId="7D9B2C59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13433D3D" w:rsidR="00B30B3E" w:rsidRDefault="00A31093" w:rsidP="004717A0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մասնակից չ</w:t>
      </w:r>
      <w:r w:rsidR="00B6133F">
        <w:rPr>
          <w:rFonts w:ascii="GHEA Grapalat" w:hAnsi="GHEA Grapalat"/>
          <w:b/>
          <w:bCs/>
          <w:sz w:val="24"/>
          <w:szCs w:val="24"/>
          <w:lang w:val="hy-AM"/>
        </w:rPr>
        <w:t>ունի</w:t>
      </w:r>
      <w:r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591018A" w14:textId="77777777" w:rsidR="00ED230C" w:rsidRPr="00ED230C" w:rsidRDefault="00ED230C" w:rsidP="004717A0">
      <w:pPr>
        <w:rPr>
          <w:sz w:val="28"/>
          <w:szCs w:val="28"/>
          <w:lang w:val="hy-AM"/>
        </w:rPr>
      </w:pPr>
    </w:p>
    <w:sectPr w:rsidR="00ED230C" w:rsidRPr="00ED230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7795D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60</cp:revision>
  <cp:lastPrinted>2024-10-28T12:12:00Z</cp:lastPrinted>
  <dcterms:created xsi:type="dcterms:W3CDTF">2024-02-05T07:32:00Z</dcterms:created>
  <dcterms:modified xsi:type="dcterms:W3CDTF">2025-01-29T06:06:00Z</dcterms:modified>
</cp:coreProperties>
</file>