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16ECF26" w14:textId="77777777" w:rsidR="007B0E08" w:rsidRPr="00657BA3" w:rsidRDefault="007B0E08" w:rsidP="007B0E0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8AF4F5D" w14:textId="471F789C" w:rsidR="007B0E08" w:rsidRDefault="007B0E08" w:rsidP="007B0E08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7A55F9">
        <w:rPr>
          <w:rFonts w:ascii="GHEA Grapalat" w:hAnsi="GHEA Grapalat"/>
          <w:b/>
          <w:bCs/>
          <w:lang w:val="hy-AM"/>
        </w:rPr>
        <w:t xml:space="preserve">Ներքին գործերի նախարարությունը </w:t>
      </w:r>
      <w:r w:rsidRPr="007A55F9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Pr="007A55F9">
        <w:rPr>
          <w:rFonts w:ascii="GHEA Grapalat" w:hAnsi="GHEA Grapalat" w:cs="Sylfaen"/>
          <w:b/>
          <w:bCs/>
          <w:color w:val="auto"/>
          <w:lang w:val="hy-AM"/>
        </w:rPr>
        <w:t xml:space="preserve">արտաքին մրցույթ՝ </w:t>
      </w:r>
    </w:p>
    <w:p w14:paraId="1D62CCBE" w14:textId="77777777" w:rsidR="007B0E08" w:rsidRDefault="007B0E08" w:rsidP="007B0E08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</w:p>
    <w:p w14:paraId="12C8A52A" w14:textId="79C9536B" w:rsidR="00541BE8" w:rsidRPr="007B0E08" w:rsidRDefault="007B0E08" w:rsidP="007B0E0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7B0E08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ներքին գործերի նախարարության պետական ռեզերվների գրասենյակի պետական ռեզերվների կառավարման վարչության նյութական պահուստի մշտադիտարկման բաժնի գլխավոր մասնագետի (ծածկագիր՝ 27-Գ35.1-17</w:t>
      </w:r>
      <w:r w:rsidRPr="007B0E08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7B0E08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1-Մ2-6) քաղաքացիական ծառայության թափուր պաշտոնը զբաղեցնելու մասին:</w:t>
      </w:r>
    </w:p>
    <w:p w14:paraId="4F7EAEE0" w14:textId="1C51185F" w:rsidR="00FF78B9" w:rsidRPr="0026446F" w:rsidRDefault="00FF78B9" w:rsidP="007B0E08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53F4A500" w14:textId="6544354D" w:rsidR="00541BE8" w:rsidRDefault="0026446F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="00541BE8"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4711C" w:rsidRPr="00B4711C">
        <w:rPr>
          <w:rFonts w:ascii="GHEA Grapalat" w:hAnsi="GHEA Grapalat"/>
          <w:sz w:val="24"/>
          <w:szCs w:val="24"/>
          <w:lang w:val="hy-AM"/>
        </w:rPr>
        <w:t>ք. Երևան, Դավթաշենի վարչական շրջան, Դավիթաշեն 4, Ա.Միկոյան փողոց, 109/8</w:t>
      </w:r>
      <w:r w:rsidR="00541BE8" w:rsidRPr="006672FC">
        <w:rPr>
          <w:rFonts w:ascii="GHEA Grapalat" w:hAnsi="GHEA Grapalat"/>
          <w:sz w:val="24"/>
          <w:szCs w:val="24"/>
          <w:lang w:val="hy-AM"/>
        </w:rPr>
        <w:t>)</w:t>
      </w:r>
      <w:r w:rsidR="00645A31" w:rsidRPr="006672FC">
        <w:rPr>
          <w:rFonts w:ascii="GHEA Grapalat" w:hAnsi="GHEA Grapalat"/>
          <w:sz w:val="24"/>
          <w:szCs w:val="24"/>
          <w:lang w:val="hy-AM"/>
        </w:rPr>
        <w:t>։</w:t>
      </w:r>
    </w:p>
    <w:p w14:paraId="04BDA5DD" w14:textId="77777777" w:rsidR="00B4711C" w:rsidRDefault="00B4711C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3D854F84" w14:textId="7A90CF6C" w:rsidR="00C50148" w:rsidRDefault="00C50148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20724EA8" w14:textId="77777777" w:rsidR="00B4711C" w:rsidRPr="006672FC" w:rsidRDefault="00B4711C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4D3BDF28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B4711C">
        <w:rPr>
          <w:rFonts w:ascii="GHEA Grapalat" w:hAnsi="GHEA Grapalat"/>
          <w:lang w:val="hy-AM"/>
        </w:rPr>
        <w:t>ն</w:t>
      </w:r>
      <w:r w:rsidR="00B4711C" w:rsidRPr="008B05B0">
        <w:rPr>
          <w:rFonts w:ascii="GHEA Grapalat" w:hAnsi="GHEA Grapalat"/>
          <w:lang w:val="hy-AM"/>
        </w:rPr>
        <w:t xml:space="preserve">երքին գործերի </w:t>
      </w:r>
      <w:r w:rsidR="00B4711C" w:rsidRPr="008B05B0">
        <w:rPr>
          <w:rFonts w:ascii="GHEA Grapalat" w:hAnsi="GHEA Grapalat"/>
          <w:sz w:val="24"/>
          <w:szCs w:val="24"/>
          <w:lang w:val="hy-AM"/>
        </w:rPr>
        <w:t>նախարարության</w:t>
      </w:r>
      <w:r w:rsidR="00B4711C">
        <w:rPr>
          <w:rFonts w:ascii="GHEA Grapalat" w:hAnsi="GHEA Grapalat"/>
          <w:lang w:val="hy-AM" w:eastAsia="hy-AM"/>
        </w:rPr>
        <w:t xml:space="preserve"> 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պ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>ետական ռեզերվների գրասենյակ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ի պ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>ետական ռեզերվների կառավարման վարչությ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ա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 xml:space="preserve">ն 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ն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>յութական պահուստի մշտադիտարկման բաժ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նի գ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>լխավոր մասնագետ</w:t>
      </w:r>
      <w:r w:rsidR="00B4711C">
        <w:rPr>
          <w:rFonts w:ascii="GHEA Grapalat" w:hAnsi="GHEA Grapalat"/>
          <w:sz w:val="24"/>
          <w:szCs w:val="24"/>
          <w:lang w:val="hy-AM" w:eastAsia="hy-AM"/>
        </w:rPr>
        <w:t xml:space="preserve">ի </w:t>
      </w:r>
      <w:r w:rsidR="00B4711C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B4711C" w:rsidRPr="007F21CC">
        <w:rPr>
          <w:rFonts w:ascii="GHEA Grapalat" w:hAnsi="GHEA Grapalat" w:cs="Sylfaen"/>
          <w:sz w:val="24"/>
          <w:szCs w:val="24"/>
          <w:lang w:val="hy-AM"/>
        </w:rPr>
        <w:t>27-Գ35.1-17</w:t>
      </w:r>
      <w:r w:rsidR="00B4711C" w:rsidRPr="007F21CC">
        <w:rPr>
          <w:rFonts w:ascii="Cambria Math" w:hAnsi="Cambria Math" w:cs="Cambria Math"/>
          <w:sz w:val="24"/>
          <w:szCs w:val="24"/>
          <w:lang w:val="hy-AM"/>
        </w:rPr>
        <w:t>․</w:t>
      </w:r>
      <w:r w:rsidR="00B4711C" w:rsidRPr="007F21CC">
        <w:rPr>
          <w:rFonts w:ascii="GHEA Grapalat" w:hAnsi="GHEA Grapalat" w:cs="Sylfaen"/>
          <w:sz w:val="24"/>
          <w:szCs w:val="24"/>
          <w:lang w:val="hy-AM"/>
        </w:rPr>
        <w:t>1-Մ2-6</w:t>
      </w:r>
      <w:r w:rsidR="00B4711C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865FDA0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B4711C">
        <w:rPr>
          <w:rFonts w:ascii="GHEA Grapalat" w:hAnsi="GHEA Grapalat"/>
          <w:lang w:val="hy-AM"/>
        </w:rPr>
        <w:t>ն</w:t>
      </w:r>
      <w:r w:rsidR="00B4711C" w:rsidRPr="008B05B0">
        <w:rPr>
          <w:rFonts w:ascii="GHEA Grapalat" w:hAnsi="GHEA Grapalat"/>
          <w:lang w:val="hy-AM"/>
        </w:rPr>
        <w:t xml:space="preserve">երքին գործերի </w:t>
      </w:r>
      <w:r w:rsidR="00B4711C" w:rsidRPr="008B05B0">
        <w:rPr>
          <w:rFonts w:ascii="GHEA Grapalat" w:hAnsi="GHEA Grapalat"/>
          <w:sz w:val="24"/>
          <w:szCs w:val="24"/>
          <w:lang w:val="hy-AM"/>
        </w:rPr>
        <w:t>նախարարության</w:t>
      </w:r>
      <w:r w:rsidR="00B4711C">
        <w:rPr>
          <w:rFonts w:ascii="GHEA Grapalat" w:hAnsi="GHEA Grapalat"/>
          <w:lang w:val="hy-AM" w:eastAsia="hy-AM"/>
        </w:rPr>
        <w:t xml:space="preserve"> 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պ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>ետական ռեզերվների գրասենյակ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ի պ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>ետական ռեզերվների կառավարման վարչությ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ա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 xml:space="preserve">ն 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ն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>յութական պահուստի մշտադիտարկման բաժ</w:t>
      </w:r>
      <w:r w:rsidR="00B4711C">
        <w:rPr>
          <w:rFonts w:ascii="GHEA Grapalat" w:hAnsi="GHEA Grapalat"/>
          <w:sz w:val="24"/>
          <w:szCs w:val="24"/>
          <w:lang w:val="hy-AM" w:eastAsia="hy-AM"/>
        </w:rPr>
        <w:t>նի գ</w:t>
      </w:r>
      <w:r w:rsidR="00B4711C" w:rsidRPr="007F21CC">
        <w:rPr>
          <w:rFonts w:ascii="GHEA Grapalat" w:hAnsi="GHEA Grapalat"/>
          <w:sz w:val="24"/>
          <w:szCs w:val="24"/>
          <w:lang w:val="hy-AM" w:eastAsia="hy-AM"/>
        </w:rPr>
        <w:t>լխավոր մասնագետ</w:t>
      </w:r>
      <w:r w:rsidR="00B4711C">
        <w:rPr>
          <w:rFonts w:ascii="GHEA Grapalat" w:hAnsi="GHEA Grapalat"/>
          <w:sz w:val="24"/>
          <w:szCs w:val="24"/>
          <w:lang w:val="hy-AM" w:eastAsia="hy-AM"/>
        </w:rPr>
        <w:t xml:space="preserve">ի </w:t>
      </w:r>
      <w:r w:rsidR="00B4711C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B4711C" w:rsidRPr="007F21CC">
        <w:rPr>
          <w:rFonts w:ascii="GHEA Grapalat" w:hAnsi="GHEA Grapalat" w:cs="Sylfaen"/>
          <w:sz w:val="24"/>
          <w:szCs w:val="24"/>
          <w:lang w:val="hy-AM"/>
        </w:rPr>
        <w:t>27-Գ35.1-17</w:t>
      </w:r>
      <w:r w:rsidR="00B4711C" w:rsidRPr="007F21CC">
        <w:rPr>
          <w:rFonts w:ascii="Cambria Math" w:hAnsi="Cambria Math" w:cs="Cambria Math"/>
          <w:sz w:val="24"/>
          <w:szCs w:val="24"/>
          <w:lang w:val="hy-AM"/>
        </w:rPr>
        <w:t>․</w:t>
      </w:r>
      <w:r w:rsidR="00B4711C" w:rsidRPr="007F21CC">
        <w:rPr>
          <w:rFonts w:ascii="GHEA Grapalat" w:hAnsi="GHEA Grapalat" w:cs="Sylfaen"/>
          <w:sz w:val="24"/>
          <w:szCs w:val="24"/>
          <w:lang w:val="hy-AM"/>
        </w:rPr>
        <w:t>1-Մ2-6</w:t>
      </w:r>
      <w:r w:rsidR="00B4711C">
        <w:rPr>
          <w:rFonts w:ascii="GHEA Grapalat" w:hAnsi="GHEA Grapalat" w:cs="Sylfaen"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A392E02" w:rsidR="00880CE6" w:rsidRPr="00B4711C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B4711C" w:rsidRPr="00B4711C">
        <w:rPr>
          <w:rFonts w:ascii="GHEA Grapalat" w:hAnsi="GHEA Grapalat"/>
          <w:sz w:val="24"/>
          <w:szCs w:val="24"/>
          <w:lang w:val="hy-AM"/>
        </w:rPr>
        <w:t xml:space="preserve">ներքին գործերի </w:t>
      </w:r>
      <w:r w:rsidR="00B4711C" w:rsidRPr="008B05B0">
        <w:rPr>
          <w:rFonts w:ascii="GHEA Grapalat" w:hAnsi="GHEA Grapalat"/>
          <w:sz w:val="24"/>
          <w:szCs w:val="24"/>
          <w:lang w:val="hy-AM"/>
        </w:rPr>
        <w:t>նախարարության</w:t>
      </w:r>
      <w:r w:rsidR="00B4711C" w:rsidRPr="00B4711C">
        <w:rPr>
          <w:rFonts w:ascii="GHEA Grapalat" w:hAnsi="GHEA Grapalat"/>
          <w:sz w:val="24"/>
          <w:szCs w:val="24"/>
          <w:lang w:val="hy-AM"/>
        </w:rPr>
        <w:t xml:space="preserve"> </w:t>
      </w:r>
      <w:r w:rsidR="00B4711C">
        <w:rPr>
          <w:rFonts w:ascii="GHEA Grapalat" w:hAnsi="GHEA Grapalat"/>
          <w:sz w:val="24"/>
          <w:szCs w:val="24"/>
          <w:lang w:val="hy-AM"/>
        </w:rPr>
        <w:t>պ</w:t>
      </w:r>
      <w:r w:rsidR="00B4711C" w:rsidRPr="007F21CC">
        <w:rPr>
          <w:rFonts w:ascii="GHEA Grapalat" w:hAnsi="GHEA Grapalat"/>
          <w:sz w:val="24"/>
          <w:szCs w:val="24"/>
          <w:lang w:val="hy-AM"/>
        </w:rPr>
        <w:t>ետական ռեզերվների գրասենյակ</w:t>
      </w:r>
      <w:r w:rsidR="00B4711C">
        <w:rPr>
          <w:rFonts w:ascii="GHEA Grapalat" w:hAnsi="GHEA Grapalat"/>
          <w:sz w:val="24"/>
          <w:szCs w:val="24"/>
          <w:lang w:val="hy-AM"/>
        </w:rPr>
        <w:t>ի պ</w:t>
      </w:r>
      <w:r w:rsidR="00B4711C" w:rsidRPr="007F21CC">
        <w:rPr>
          <w:rFonts w:ascii="GHEA Grapalat" w:hAnsi="GHEA Grapalat"/>
          <w:sz w:val="24"/>
          <w:szCs w:val="24"/>
          <w:lang w:val="hy-AM"/>
        </w:rPr>
        <w:t>ետական ռեզերվների կառավարման վարչությ</w:t>
      </w:r>
      <w:r w:rsidR="00B4711C">
        <w:rPr>
          <w:rFonts w:ascii="GHEA Grapalat" w:hAnsi="GHEA Grapalat"/>
          <w:sz w:val="24"/>
          <w:szCs w:val="24"/>
          <w:lang w:val="hy-AM"/>
        </w:rPr>
        <w:t>ա</w:t>
      </w:r>
      <w:r w:rsidR="00B4711C" w:rsidRPr="007F21CC">
        <w:rPr>
          <w:rFonts w:ascii="GHEA Grapalat" w:hAnsi="GHEA Grapalat"/>
          <w:sz w:val="24"/>
          <w:szCs w:val="24"/>
          <w:lang w:val="hy-AM"/>
        </w:rPr>
        <w:t xml:space="preserve">ն </w:t>
      </w:r>
      <w:r w:rsidR="00B4711C">
        <w:rPr>
          <w:rFonts w:ascii="GHEA Grapalat" w:hAnsi="GHEA Grapalat"/>
          <w:sz w:val="24"/>
          <w:szCs w:val="24"/>
          <w:lang w:val="hy-AM"/>
        </w:rPr>
        <w:t>ն</w:t>
      </w:r>
      <w:r w:rsidR="00B4711C" w:rsidRPr="007F21CC">
        <w:rPr>
          <w:rFonts w:ascii="GHEA Grapalat" w:hAnsi="GHEA Grapalat"/>
          <w:sz w:val="24"/>
          <w:szCs w:val="24"/>
          <w:lang w:val="hy-AM"/>
        </w:rPr>
        <w:t>յութական պահուստի մշտադիտարկման բաժ</w:t>
      </w:r>
      <w:r w:rsidR="00B4711C">
        <w:rPr>
          <w:rFonts w:ascii="GHEA Grapalat" w:hAnsi="GHEA Grapalat"/>
          <w:sz w:val="24"/>
          <w:szCs w:val="24"/>
          <w:lang w:val="hy-AM"/>
        </w:rPr>
        <w:t>նի գ</w:t>
      </w:r>
      <w:r w:rsidR="00B4711C" w:rsidRPr="007F21CC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B4711C">
        <w:rPr>
          <w:rFonts w:ascii="GHEA Grapalat" w:hAnsi="GHEA Grapalat"/>
          <w:sz w:val="24"/>
          <w:szCs w:val="24"/>
          <w:lang w:val="hy-AM"/>
        </w:rPr>
        <w:t xml:space="preserve">ի </w:t>
      </w:r>
      <w:r w:rsidR="00B4711C" w:rsidRPr="00B4711C">
        <w:rPr>
          <w:rFonts w:ascii="GHEA Grapalat" w:hAnsi="GHEA Grapalat"/>
          <w:sz w:val="24"/>
          <w:szCs w:val="24"/>
          <w:lang w:val="hy-AM"/>
        </w:rPr>
        <w:t>(ծածկագիր՝ 27-Գ35.1-17</w:t>
      </w:r>
      <w:r w:rsidR="00B4711C" w:rsidRPr="00B4711C">
        <w:rPr>
          <w:rFonts w:ascii="Cambria Math" w:hAnsi="Cambria Math" w:cs="Cambria Math"/>
          <w:sz w:val="24"/>
          <w:szCs w:val="24"/>
          <w:lang w:val="hy-AM"/>
        </w:rPr>
        <w:t>․</w:t>
      </w:r>
      <w:r w:rsidR="00B4711C" w:rsidRPr="00B4711C">
        <w:rPr>
          <w:rFonts w:ascii="GHEA Grapalat" w:hAnsi="GHEA Grapalat"/>
          <w:sz w:val="24"/>
          <w:szCs w:val="24"/>
          <w:lang w:val="hy-AM"/>
        </w:rPr>
        <w:t>1-Մ2-6)</w:t>
      </w:r>
      <w:r w:rsidR="00D00352" w:rsidRPr="00B4711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B4711C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B4711C">
        <w:rPr>
          <w:rFonts w:ascii="GHEA Grapalat" w:hAnsi="GHEA Grapalat"/>
          <w:sz w:val="24"/>
          <w:szCs w:val="24"/>
          <w:lang w:val="hy-AM"/>
        </w:rPr>
        <w:t>ը</w:t>
      </w:r>
      <w:r w:rsidR="00880CE6" w:rsidRPr="00B4711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72485C7E" w14:textId="63EDC72A" w:rsidR="0067149D" w:rsidRDefault="00880CE6" w:rsidP="00CB34F2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3FE7B90" w14:textId="77777777" w:rsidR="00CB34F2" w:rsidRPr="00CB34F2" w:rsidRDefault="00CB34F2" w:rsidP="00CB34F2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753F213" w14:textId="56BD4CBA" w:rsidR="001E2E41" w:rsidRPr="00657BA3" w:rsidRDefault="001E2E4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bookmarkStart w:id="0" w:name="_Hlk187651707"/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FD55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  <w:bookmarkEnd w:id="0"/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8CEA934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1" w:name="_Hlk187651735"/>
      <w:r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01341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1341">
        <w:rPr>
          <w:rFonts w:ascii="GHEA Grapalat" w:hAnsi="GHEA Grapalat" w:cs="Helvetica"/>
          <w:sz w:val="24"/>
          <w:szCs w:val="24"/>
          <w:lang w:val="hy-AM"/>
        </w:rPr>
        <w:t>փետրվա</w:t>
      </w:r>
      <w:r w:rsidR="008C1674" w:rsidRPr="00DA0E83">
        <w:rPr>
          <w:rFonts w:ascii="GHEA Grapalat" w:hAnsi="GHEA Grapalat" w:cs="Helvetica"/>
          <w:sz w:val="24"/>
          <w:szCs w:val="24"/>
          <w:lang w:val="hy-AM"/>
        </w:rPr>
        <w:t>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711C">
        <w:rPr>
          <w:rFonts w:ascii="GHEA Grapalat" w:hAnsi="GHEA Grapalat" w:cs="Sylfaen"/>
          <w:sz w:val="24"/>
          <w:szCs w:val="24"/>
          <w:lang w:val="hy-AM"/>
        </w:rPr>
        <w:t>25</w:t>
      </w:r>
      <w:r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bookmarkEnd w:id="1"/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1</w:t>
      </w:r>
      <w:r w:rsidR="00B4711C">
        <w:rPr>
          <w:rFonts w:ascii="GHEA Grapalat" w:hAnsi="GHEA Grapalat" w:cs="Sylfaen"/>
          <w:sz w:val="24"/>
          <w:szCs w:val="24"/>
          <w:lang w:val="hy-AM"/>
        </w:rPr>
        <w:t>6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B4711C">
        <w:rPr>
          <w:rFonts w:ascii="GHEA Grapalat" w:hAnsi="GHEA Grapalat" w:cs="Sylfaen"/>
          <w:sz w:val="24"/>
          <w:szCs w:val="24"/>
          <w:lang w:val="hy-AM"/>
        </w:rPr>
        <w:t>0</w:t>
      </w:r>
      <w:r w:rsidR="00F01341">
        <w:rPr>
          <w:rFonts w:ascii="GHEA Grapalat" w:hAnsi="GHEA Grapalat" w:cs="Sylfaen"/>
          <w:sz w:val="24"/>
          <w:szCs w:val="24"/>
          <w:lang w:val="hy-AM"/>
        </w:rPr>
        <w:t>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C776A6F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1341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01341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01341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1341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01341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01341">
        <w:rPr>
          <w:rFonts w:ascii="GHEA Grapalat" w:hAnsi="GHEA Grapalat" w:cs="Helvetica"/>
          <w:sz w:val="24"/>
          <w:szCs w:val="24"/>
          <w:lang w:val="hy-AM"/>
        </w:rPr>
        <w:t>փետրվա</w:t>
      </w:r>
      <w:r w:rsidR="00F01341" w:rsidRPr="00DA0E83">
        <w:rPr>
          <w:rFonts w:ascii="GHEA Grapalat" w:hAnsi="GHEA Grapalat" w:cs="Helvetica"/>
          <w:sz w:val="24"/>
          <w:szCs w:val="24"/>
          <w:lang w:val="hy-AM"/>
        </w:rPr>
        <w:t>ր</w:t>
      </w:r>
      <w:r w:rsidR="00F01341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711C">
        <w:rPr>
          <w:rFonts w:ascii="GHEA Grapalat" w:hAnsi="GHEA Grapalat" w:cs="Sylfaen"/>
          <w:sz w:val="24"/>
          <w:szCs w:val="24"/>
          <w:lang w:val="hy-AM"/>
        </w:rPr>
        <w:t>27</w:t>
      </w:r>
      <w:r w:rsidRPr="00DA0E83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B4711C">
        <w:rPr>
          <w:rFonts w:ascii="GHEA Grapalat" w:hAnsi="GHEA Grapalat" w:cs="Helvetica"/>
          <w:sz w:val="24"/>
          <w:szCs w:val="24"/>
          <w:lang w:val="hy-AM"/>
        </w:rPr>
        <w:t>4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B4711C">
        <w:rPr>
          <w:rFonts w:ascii="GHEA Grapalat" w:hAnsi="GHEA Grapalat" w:cs="Helvetica"/>
          <w:sz w:val="24"/>
          <w:szCs w:val="24"/>
          <w:lang w:val="hy-AM"/>
        </w:rPr>
        <w:t>15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51A5CF4" w:rsidR="00541BE8" w:rsidRPr="00657BA3" w:rsidRDefault="00B4711C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ՀՀ դրամ </w:t>
      </w:r>
      <w:r w:rsidRPr="008D5AA8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E9554D4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5,10,14,27,34,44,47,48,131,154։</w:t>
      </w:r>
    </w:p>
    <w:p w14:paraId="41E43297" w14:textId="77777777" w:rsidR="00D43B70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A75A225" w14:textId="77777777" w:rsidR="00D43B70" w:rsidRPr="00657BA3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DDA56BC" w14:textId="77777777" w:rsidR="00D43B70" w:rsidRDefault="00D43B70" w:rsidP="00D43B7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 w:rsidRPr="0026405A">
        <w:rPr>
          <w:rStyle w:val="Hyperlink"/>
          <w:rFonts w:cs="Sylfaen"/>
          <w:color w:val="auto"/>
          <w:u w:val="none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1" w:history="1">
        <w:r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7C3E3659" w14:textId="77777777" w:rsidR="00D43B70" w:rsidRPr="00657BA3" w:rsidRDefault="00D43B70" w:rsidP="00D43B7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9B7DC2E" w14:textId="5D91CC89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="00CF087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 w:rsidR="00CF087F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CF087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1, 36,46, 46</w:t>
      </w:r>
      <w:r w:rsidR="00CF087F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CF087F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1D86C7A0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6A502CA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368EC08" w14:textId="77777777" w:rsidR="00D43B70" w:rsidRPr="002D1DE1" w:rsidRDefault="00D43B70" w:rsidP="00D43B70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23,26,34,37,42,43,2,24,12,30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</w:p>
    <w:p w14:paraId="3B33B0EB" w14:textId="77777777" w:rsidR="00D43B70" w:rsidRPr="00BF0021" w:rsidRDefault="00D43B70" w:rsidP="00D43B70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4917022F" w14:textId="77777777" w:rsidR="00D43B70" w:rsidRPr="00657BA3" w:rsidRDefault="00D43B70" w:rsidP="00D43B70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2BBA49C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</w:p>
    <w:p w14:paraId="43A6BEDA" w14:textId="77777777" w:rsidR="00D43B70" w:rsidRPr="00657BA3" w:rsidRDefault="00D43B70" w:rsidP="00D43B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2297C192" w14:textId="77777777" w:rsidR="000C1DC7" w:rsidRPr="000C1DC7" w:rsidRDefault="000C1DC7" w:rsidP="000C1DC7">
      <w:pPr>
        <w:spacing w:after="0" w:line="240" w:lineRule="auto"/>
        <w:rPr>
          <w:rFonts w:ascii="GHEA Grapalat" w:hAnsi="GHEA Grapalat" w:cs="Sylfaen"/>
          <w:color w:val="000000" w:themeColor="text1"/>
          <w:sz w:val="24"/>
          <w:szCs w:val="24"/>
        </w:rPr>
      </w:pPr>
      <w:r w:rsidRPr="000C1DC7">
        <w:rPr>
          <w:rFonts w:ascii="GHEA Grapalat" w:hAnsi="GHEA Grapalat" w:cs="Sylfaen"/>
          <w:color w:val="000000" w:themeColor="text1"/>
          <w:sz w:val="24"/>
          <w:szCs w:val="24"/>
        </w:rPr>
        <w:t xml:space="preserve">                         </w:t>
      </w:r>
    </w:p>
    <w:p w14:paraId="13B61666" w14:textId="5CA7197B" w:rsidR="000C1DC7" w:rsidRPr="000C1DC7" w:rsidRDefault="000C1DC7" w:rsidP="000C1DC7">
      <w:pPr>
        <w:pStyle w:val="ListParagraph"/>
        <w:numPr>
          <w:ilvl w:val="0"/>
          <w:numId w:val="10"/>
        </w:numPr>
        <w:spacing w:after="0" w:line="240" w:lineRule="auto"/>
        <w:ind w:left="630" w:hanging="27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C1DC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hyperlink r:id="rId14" w:tgtFrame="_blank" w:history="1">
        <w:r w:rsidRPr="000C1DC7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</w:t>
        </w:r>
        <w:r w:rsidRPr="000C1DC7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Նյութական պահուստի մասին ՀՀ օրենք</w:t>
        </w:r>
      </w:hyperlink>
      <w:r w:rsidRPr="000C1DC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հոդվածներ՝ 3, 4, 6, 10, 11</w:t>
      </w:r>
    </w:p>
    <w:p w14:paraId="23070B50" w14:textId="252AD288" w:rsidR="000C1DC7" w:rsidRPr="000C1DC7" w:rsidRDefault="000C1DC7" w:rsidP="000C1DC7">
      <w:pPr>
        <w:pStyle w:val="m-list-searchresult-item-text1"/>
        <w:shd w:val="clear" w:color="auto" w:fill="FFFFFF"/>
        <w:spacing w:before="0" w:beforeAutospacing="0"/>
        <w:rPr>
          <w:rFonts w:asciiTheme="minorHAnsi" w:hAnsiTheme="minorHAnsi"/>
          <w:color w:val="575962"/>
          <w:sz w:val="20"/>
          <w:szCs w:val="20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     </w:t>
      </w:r>
      <w:r w:rsidRPr="00657BA3">
        <w:rPr>
          <w:rFonts w:ascii="GHEA Grapalat" w:hAnsi="GHEA Grapalat" w:cs="Sylfaen"/>
          <w:color w:val="000000" w:themeColor="text1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0C1DC7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https://www.arlis.am/DocumentView.aspx?DocID=179560</w:t>
      </w:r>
    </w:p>
    <w:p w14:paraId="6EF4844A" w14:textId="77777777" w:rsidR="00D43B70" w:rsidRPr="00BA3D1D" w:rsidRDefault="00D43B70" w:rsidP="00D43B70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3583F595" w14:textId="72E2251A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Ինֆորմատիկա: </w:t>
      </w:r>
      <w:r w:rsidR="000C1DC7" w:rsidRPr="000C1DC7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7-րդ դաս. դասագիրք, Ս.Ս.Ավետիսյան, Ս.Վ.Դանիելյան, Երևան, Տիգրան Մեծ-2012, Էջեր՝ 14, 18, 22, 31.32, 38, 40, 44, 46, 56-57,81</w:t>
      </w:r>
    </w:p>
    <w:p w14:paraId="227121C8" w14:textId="3F3CB923" w:rsidR="00D43B70" w:rsidRPr="00657BA3" w:rsidRDefault="00D43B70" w:rsidP="00D43B7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0C1DC7" w:rsidRPr="000C1DC7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1E9F59EB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897DC4" w:rsidRPr="00DE74E3">
          <w:rPr>
            <w:rStyle w:val="Hyperlink"/>
            <w:lang w:val="hy-AM"/>
          </w:rPr>
          <w:t>https://cso.gov.am/sections/competence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0ED91541" w:rsidR="00F614EE" w:rsidRPr="00657BA3" w:rsidRDefault="00F614EE" w:rsidP="00897DC4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27A64291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3C5769"/>
    <w:multiLevelType w:val="hybridMultilevel"/>
    <w:tmpl w:val="1938C73E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9"/>
  </w:num>
  <w:num w:numId="3" w16cid:durableId="965358537">
    <w:abstractNumId w:val="6"/>
  </w:num>
  <w:num w:numId="4" w16cid:durableId="1684014551">
    <w:abstractNumId w:val="1"/>
  </w:num>
  <w:num w:numId="5" w16cid:durableId="1522668905">
    <w:abstractNumId w:val="7"/>
  </w:num>
  <w:num w:numId="6" w16cid:durableId="853113418">
    <w:abstractNumId w:val="3"/>
  </w:num>
  <w:num w:numId="7" w16cid:durableId="1281038036">
    <w:abstractNumId w:val="8"/>
  </w:num>
  <w:num w:numId="8" w16cid:durableId="273052247">
    <w:abstractNumId w:val="5"/>
  </w:num>
  <w:num w:numId="9" w16cid:durableId="366835274">
    <w:abstractNumId w:val="2"/>
  </w:num>
  <w:num w:numId="10" w16cid:durableId="1336689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C1DC7"/>
    <w:rsid w:val="000D0B88"/>
    <w:rsid w:val="000F2EC3"/>
    <w:rsid w:val="000F629C"/>
    <w:rsid w:val="000F7849"/>
    <w:rsid w:val="001050ED"/>
    <w:rsid w:val="00125961"/>
    <w:rsid w:val="00131274"/>
    <w:rsid w:val="001542A2"/>
    <w:rsid w:val="0015550E"/>
    <w:rsid w:val="00164C45"/>
    <w:rsid w:val="00166066"/>
    <w:rsid w:val="0018265C"/>
    <w:rsid w:val="00183402"/>
    <w:rsid w:val="001A0E0E"/>
    <w:rsid w:val="001E2E41"/>
    <w:rsid w:val="001E7C29"/>
    <w:rsid w:val="001F15FD"/>
    <w:rsid w:val="002018B0"/>
    <w:rsid w:val="00204801"/>
    <w:rsid w:val="002217BB"/>
    <w:rsid w:val="00224C50"/>
    <w:rsid w:val="00225772"/>
    <w:rsid w:val="00262EA0"/>
    <w:rsid w:val="0026446F"/>
    <w:rsid w:val="002706D5"/>
    <w:rsid w:val="002B0F30"/>
    <w:rsid w:val="002B272D"/>
    <w:rsid w:val="002B3549"/>
    <w:rsid w:val="002C0D14"/>
    <w:rsid w:val="002C52B2"/>
    <w:rsid w:val="002C75BE"/>
    <w:rsid w:val="002D0336"/>
    <w:rsid w:val="002D1DE1"/>
    <w:rsid w:val="002E0EB2"/>
    <w:rsid w:val="002F3E2F"/>
    <w:rsid w:val="00314958"/>
    <w:rsid w:val="00321A7E"/>
    <w:rsid w:val="00322E68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5229BB"/>
    <w:rsid w:val="005330CC"/>
    <w:rsid w:val="00535297"/>
    <w:rsid w:val="00541BE8"/>
    <w:rsid w:val="00553F6F"/>
    <w:rsid w:val="005546C6"/>
    <w:rsid w:val="00565B69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E08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437B9"/>
    <w:rsid w:val="008444E6"/>
    <w:rsid w:val="0085065C"/>
    <w:rsid w:val="00854C82"/>
    <w:rsid w:val="00865BFF"/>
    <w:rsid w:val="00867408"/>
    <w:rsid w:val="008675B9"/>
    <w:rsid w:val="008806E5"/>
    <w:rsid w:val="00880CE6"/>
    <w:rsid w:val="00884F3C"/>
    <w:rsid w:val="00897DC4"/>
    <w:rsid w:val="008A09F4"/>
    <w:rsid w:val="008B05B0"/>
    <w:rsid w:val="008C1674"/>
    <w:rsid w:val="008C1D97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50618"/>
    <w:rsid w:val="00A73823"/>
    <w:rsid w:val="00A83BBC"/>
    <w:rsid w:val="00A95440"/>
    <w:rsid w:val="00A976BC"/>
    <w:rsid w:val="00AC3DE4"/>
    <w:rsid w:val="00AE4A50"/>
    <w:rsid w:val="00AE754C"/>
    <w:rsid w:val="00B06F9F"/>
    <w:rsid w:val="00B17D25"/>
    <w:rsid w:val="00B201C6"/>
    <w:rsid w:val="00B32A05"/>
    <w:rsid w:val="00B37161"/>
    <w:rsid w:val="00B4711C"/>
    <w:rsid w:val="00B51262"/>
    <w:rsid w:val="00B63C77"/>
    <w:rsid w:val="00B700EA"/>
    <w:rsid w:val="00BB174D"/>
    <w:rsid w:val="00BB4D58"/>
    <w:rsid w:val="00BD2501"/>
    <w:rsid w:val="00BD580A"/>
    <w:rsid w:val="00BD765D"/>
    <w:rsid w:val="00BF0021"/>
    <w:rsid w:val="00C35BF3"/>
    <w:rsid w:val="00C40A20"/>
    <w:rsid w:val="00C44B71"/>
    <w:rsid w:val="00C50148"/>
    <w:rsid w:val="00C52635"/>
    <w:rsid w:val="00C53D61"/>
    <w:rsid w:val="00C53E47"/>
    <w:rsid w:val="00C66058"/>
    <w:rsid w:val="00C819E7"/>
    <w:rsid w:val="00C97DC1"/>
    <w:rsid w:val="00CB34F2"/>
    <w:rsid w:val="00CC2A4C"/>
    <w:rsid w:val="00CC5DC6"/>
    <w:rsid w:val="00CC79D6"/>
    <w:rsid w:val="00CD2CB7"/>
    <w:rsid w:val="00CE0B03"/>
    <w:rsid w:val="00CE0D43"/>
    <w:rsid w:val="00CE1DAC"/>
    <w:rsid w:val="00CE21FD"/>
    <w:rsid w:val="00CF087F"/>
    <w:rsid w:val="00D00352"/>
    <w:rsid w:val="00D20D4E"/>
    <w:rsid w:val="00D24C0F"/>
    <w:rsid w:val="00D42C00"/>
    <w:rsid w:val="00D43B70"/>
    <w:rsid w:val="00D67885"/>
    <w:rsid w:val="00D77435"/>
    <w:rsid w:val="00D775EE"/>
    <w:rsid w:val="00DA0E83"/>
    <w:rsid w:val="00DA1CD4"/>
    <w:rsid w:val="00DB1007"/>
    <w:rsid w:val="00DB1755"/>
    <w:rsid w:val="00DC19F1"/>
    <w:rsid w:val="00DD3E7A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01341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00FC"/>
    <w:rsid w:val="00FD47B1"/>
    <w:rsid w:val="00FD554D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0C1DC7"/>
  </w:style>
  <w:style w:type="paragraph" w:customStyle="1" w:styleId="m-list-searchresult-item-text1">
    <w:name w:val="m-list-search__result-item-text1"/>
    <w:basedOn w:val="Normal"/>
    <w:rsid w:val="000C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o.gov.am/sections/competence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95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101</cp:revision>
  <cp:lastPrinted>2024-07-18T07:18:00Z</cp:lastPrinted>
  <dcterms:created xsi:type="dcterms:W3CDTF">2024-03-26T13:01:00Z</dcterms:created>
  <dcterms:modified xsi:type="dcterms:W3CDTF">2025-01-23T12:25:00Z</dcterms:modified>
</cp:coreProperties>
</file>