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F73F6" w14:textId="77777777" w:rsidR="002354CE" w:rsidRPr="00846018" w:rsidRDefault="002354CE" w:rsidP="002354CE">
      <w:pPr>
        <w:spacing w:after="0" w:line="240" w:lineRule="auto"/>
        <w:jc w:val="right"/>
        <w:rPr>
          <w:rFonts w:ascii="GHEA Grapalat" w:eastAsia="Times New Roman" w:hAnsi="GHEA Grapalat" w:cs="Arial"/>
          <w:b/>
          <w:bCs/>
          <w:sz w:val="24"/>
          <w:szCs w:val="20"/>
          <w:u w:val="single"/>
          <w:lang w:val="hy-AM"/>
        </w:rPr>
      </w:pPr>
    </w:p>
    <w:p w14:paraId="4AD4EE6E" w14:textId="77777777" w:rsidR="002354CE" w:rsidRPr="00846018" w:rsidRDefault="002354CE" w:rsidP="002354CE">
      <w:pPr>
        <w:spacing w:after="0" w:line="240" w:lineRule="auto"/>
        <w:jc w:val="right"/>
        <w:rPr>
          <w:rFonts w:ascii="GHEA Grapalat" w:eastAsia="Times New Roman" w:hAnsi="GHEA Grapalat" w:cs="Arial"/>
          <w:b/>
          <w:bCs/>
          <w:sz w:val="24"/>
          <w:szCs w:val="20"/>
          <w:lang w:val="hy-AM"/>
        </w:rPr>
      </w:pPr>
    </w:p>
    <w:p w14:paraId="72703555" w14:textId="77777777" w:rsidR="00135A6C" w:rsidRPr="00357408" w:rsidRDefault="00135A6C" w:rsidP="00135A6C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>Հ</w:t>
      </w:r>
      <w:r w:rsidRPr="00357408">
        <w:rPr>
          <w:rFonts w:ascii="Calibri" w:eastAsia="Times New Roman" w:hAnsi="Calibri" w:cs="Calibri"/>
          <w:b/>
          <w:bCs/>
          <w:color w:val="000000"/>
          <w:lang w:val="hy-AM"/>
        </w:rPr>
        <w:t> 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Ա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Շ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Վ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Ե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Տ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Վ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Ո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Ւ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Թ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Յ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Ո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Ւ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</w:t>
      </w:r>
      <w:r w:rsidRPr="00357408">
        <w:rPr>
          <w:rFonts w:ascii="GHEA Grapalat" w:eastAsia="Times New Roman" w:hAnsi="GHEA Grapalat" w:cs="GHEA Grapalat"/>
          <w:b/>
          <w:bCs/>
          <w:color w:val="000000"/>
          <w:lang w:val="hy-AM"/>
        </w:rPr>
        <w:t>Ն</w:t>
      </w:r>
    </w:p>
    <w:p w14:paraId="55BAECC6" w14:textId="77777777" w:rsidR="00135A6C" w:rsidRPr="00357408" w:rsidRDefault="00135A6C" w:rsidP="00135A6C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color w:val="000000"/>
          <w:lang w:val="hy-AM"/>
        </w:rPr>
      </w:pPr>
      <w:r w:rsidRPr="00357408">
        <w:rPr>
          <w:rFonts w:ascii="Calibri" w:eastAsia="Times New Roman" w:hAnsi="Calibri" w:cs="Calibri"/>
          <w:b/>
          <w:bCs/>
          <w:color w:val="000000"/>
          <w:lang w:val="hy-AM"/>
        </w:rPr>
        <w:t>    </w:t>
      </w:r>
    </w:p>
    <w:p w14:paraId="7F1A3B2C" w14:textId="77777777" w:rsidR="00135A6C" w:rsidRPr="00357408" w:rsidRDefault="00135A6C" w:rsidP="00135A6C">
      <w:pPr>
        <w:shd w:val="clear" w:color="auto" w:fill="FFFFFF"/>
        <w:spacing w:after="0" w:line="240" w:lineRule="auto"/>
        <w:ind w:left="-426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ԿԱՌԱՎԱՐՈՒԹՅԱՆ 2021-2026 ԹՎԱԿԱՆՆԵՐԻ ԳՈՐԾՈՒՆԵՈՒԹՅԱՆ ՄԻՋՈՑԱՌՈՒՄՆԵՐԻ ԾՐԱԳՐՈՒՄ ՆԵՐԱՌՎԱԾ ՀՀ ՆԳՆ ԿՈՂՄԻՑ </w:t>
      </w:r>
      <w:r w:rsidRPr="00357408">
        <w:rPr>
          <w:rFonts w:ascii="GHEA Grapalat" w:eastAsia="Times New Roman" w:hAnsi="GHEA Grapalat" w:cs="Times New Roman"/>
          <w:b/>
          <w:bCs/>
          <w:u w:val="single"/>
          <w:lang w:val="hy-AM"/>
        </w:rPr>
        <w:t>2024Թ. ԸՆԹԱՑՔՈՒՄ</w:t>
      </w:r>
      <w:r w:rsidRPr="00357408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357408">
        <w:rPr>
          <w:rFonts w:ascii="GHEA Grapalat" w:eastAsia="Times New Roman" w:hAnsi="GHEA Grapalat" w:cs="Times New Roman"/>
          <w:b/>
          <w:bCs/>
          <w:color w:val="000000"/>
          <w:lang w:val="hy-AM"/>
        </w:rPr>
        <w:t>ԻՐԱԿԱՆԱՑՎԱԾ ՄԻՋՈՑԱՌՈՒՄՆԵՐԻ ՎԵՐԱԲԵՐՅԱԼ</w:t>
      </w:r>
    </w:p>
    <w:p w14:paraId="33CAFF0E" w14:textId="77777777" w:rsidR="002354CE" w:rsidRPr="00846018" w:rsidRDefault="002354CE" w:rsidP="002354CE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</w:p>
    <w:p w14:paraId="3AC7FF18" w14:textId="2592090C" w:rsidR="003A6C99" w:rsidRPr="00175EB3" w:rsidRDefault="003A6C99" w:rsidP="00317090">
      <w:pPr>
        <w:rPr>
          <w:rFonts w:ascii="GHEA Grapalat" w:hAnsi="GHEA Grapalat"/>
          <w:lang w:val="hy-AM"/>
        </w:rPr>
      </w:pPr>
    </w:p>
    <w:tbl>
      <w:tblPr>
        <w:tblStyle w:val="TableGrid"/>
        <w:tblW w:w="1539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1350"/>
        <w:gridCol w:w="2790"/>
        <w:gridCol w:w="3641"/>
        <w:gridCol w:w="3969"/>
        <w:gridCol w:w="2470"/>
        <w:gridCol w:w="1170"/>
      </w:tblGrid>
      <w:tr w:rsidR="00135A6C" w:rsidRPr="00ED09F9" w14:paraId="4D049902" w14:textId="77777777" w:rsidTr="006C2C92">
        <w:tc>
          <w:tcPr>
            <w:tcW w:w="1350" w:type="dxa"/>
          </w:tcPr>
          <w:p w14:paraId="2033F96A" w14:textId="14455D52" w:rsidR="00135A6C" w:rsidRPr="00ED09F9" w:rsidRDefault="00135A6C" w:rsidP="00135A6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DB573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Ծ</w:t>
            </w:r>
            <w:r w:rsidRPr="00DB573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րագրի հերթական համարը</w:t>
            </w:r>
          </w:p>
        </w:tc>
        <w:tc>
          <w:tcPr>
            <w:tcW w:w="2790" w:type="dxa"/>
          </w:tcPr>
          <w:p w14:paraId="04F40DAF" w14:textId="4419DBC5" w:rsidR="00135A6C" w:rsidRPr="00ED09F9" w:rsidRDefault="00135A6C" w:rsidP="00135A6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Ն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պատակը</w:t>
            </w:r>
          </w:p>
        </w:tc>
        <w:tc>
          <w:tcPr>
            <w:tcW w:w="3641" w:type="dxa"/>
          </w:tcPr>
          <w:p w14:paraId="21BDB291" w14:textId="2F10EB43" w:rsidR="00135A6C" w:rsidRPr="00ED09F9" w:rsidRDefault="00135A6C" w:rsidP="00135A6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Մ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անվանումները</w:t>
            </w:r>
          </w:p>
        </w:tc>
        <w:tc>
          <w:tcPr>
            <w:tcW w:w="3969" w:type="dxa"/>
          </w:tcPr>
          <w:p w14:paraId="05781CCD" w14:textId="371E22E3" w:rsidR="00135A6C" w:rsidRPr="00ED09F9" w:rsidRDefault="00135A6C" w:rsidP="00135A6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Մ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իջոցառումների իրականացման արդյունքները</w:t>
            </w:r>
          </w:p>
        </w:tc>
        <w:tc>
          <w:tcPr>
            <w:tcW w:w="2470" w:type="dxa"/>
          </w:tcPr>
          <w:p w14:paraId="1A2D2520" w14:textId="77777777" w:rsidR="00135A6C" w:rsidRPr="00135A6C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Մ</w:t>
            </w:r>
            <w:r w:rsidRPr="00135A6C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իջոցառումների չկատարման, այդ թվում՝ սահմանված ժամկետում,</w:t>
            </w:r>
          </w:p>
          <w:p w14:paraId="6BF599D2" w14:textId="50F5FB1D" w:rsidR="00135A6C" w:rsidRPr="00ED09F9" w:rsidRDefault="00135A6C" w:rsidP="00135A6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պատճառները</w:t>
            </w:r>
          </w:p>
        </w:tc>
        <w:tc>
          <w:tcPr>
            <w:tcW w:w="1170" w:type="dxa"/>
          </w:tcPr>
          <w:p w14:paraId="481AF3B7" w14:textId="07AF741C" w:rsidR="00135A6C" w:rsidRPr="00ED09F9" w:rsidRDefault="00135A6C" w:rsidP="00135A6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  <w:lang w:val="hy-AM"/>
              </w:rPr>
              <w:t>Ծ</w:t>
            </w: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անոթագրություն</w:t>
            </w:r>
          </w:p>
        </w:tc>
      </w:tr>
      <w:tr w:rsidR="00135A6C" w:rsidRPr="00ED09F9" w14:paraId="5DDEE6C5" w14:textId="77777777" w:rsidTr="005341D4">
        <w:tc>
          <w:tcPr>
            <w:tcW w:w="15390" w:type="dxa"/>
            <w:gridSpan w:val="6"/>
          </w:tcPr>
          <w:p w14:paraId="35F2795D" w14:textId="77777777" w:rsidR="00135A6C" w:rsidRDefault="00135A6C" w:rsidP="00135A6C">
            <w:pPr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  <w:p w14:paraId="1BEF0138" w14:textId="7DE42F2B" w:rsidR="00135A6C" w:rsidRDefault="00135A6C" w:rsidP="00135A6C">
            <w:pPr>
              <w:ind w:left="-426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Ներքին գործերի նախարարություն</w:t>
            </w:r>
          </w:p>
          <w:p w14:paraId="21FC0F2D" w14:textId="0A3F4259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135A6C" w:rsidRPr="00ED09F9" w14:paraId="5A337A56" w14:textId="77777777" w:rsidTr="00B96914">
        <w:tc>
          <w:tcPr>
            <w:tcW w:w="15390" w:type="dxa"/>
            <w:gridSpan w:val="6"/>
          </w:tcPr>
          <w:p w14:paraId="2F152B86" w14:textId="08D09C2B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 w:eastAsia="ru-RU"/>
              </w:rPr>
            </w:pPr>
            <w:r w:rsidRPr="007C5E4C">
              <w:rPr>
                <w:rFonts w:ascii="GHEA Grapalat" w:hAnsi="GHEA Grapalat"/>
                <w:b/>
                <w:bCs/>
                <w:sz w:val="20"/>
                <w:szCs w:val="20"/>
              </w:rPr>
              <w:t>Արտակարգ իրավիճակներ</w:t>
            </w:r>
          </w:p>
        </w:tc>
      </w:tr>
      <w:tr w:rsidR="00135A6C" w:rsidRPr="00ED09F9" w14:paraId="433D5622" w14:textId="77777777" w:rsidTr="006C2C92">
        <w:tc>
          <w:tcPr>
            <w:tcW w:w="1350" w:type="dxa"/>
          </w:tcPr>
          <w:p w14:paraId="74A5843F" w14:textId="718B50E8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790" w:type="dxa"/>
          </w:tcPr>
          <w:p w14:paraId="0CCF4865" w14:textId="3EBC3C24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641" w:type="dxa"/>
          </w:tcPr>
          <w:p w14:paraId="07190690" w14:textId="25B6B88D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969" w:type="dxa"/>
          </w:tcPr>
          <w:p w14:paraId="661D7ACE" w14:textId="49D2D72F" w:rsidR="00135A6C" w:rsidRPr="00ED09F9" w:rsidRDefault="00135A6C" w:rsidP="00135A6C">
            <w:pPr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470" w:type="dxa"/>
          </w:tcPr>
          <w:p w14:paraId="13FD2F65" w14:textId="7072E40D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70" w:type="dxa"/>
          </w:tcPr>
          <w:p w14:paraId="730FE126" w14:textId="60697FF7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9E76DF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6</w:t>
            </w:r>
          </w:p>
        </w:tc>
      </w:tr>
      <w:tr w:rsidR="00135A6C" w:rsidRPr="00D92427" w14:paraId="77314BF2" w14:textId="77777777" w:rsidTr="006C2C92">
        <w:trPr>
          <w:trHeight w:val="1570"/>
        </w:trPr>
        <w:tc>
          <w:tcPr>
            <w:tcW w:w="1350" w:type="dxa"/>
            <w:vMerge w:val="restart"/>
          </w:tcPr>
          <w:p w14:paraId="3AC2EDD5" w14:textId="30BB7DE8" w:rsidR="00135A6C" w:rsidRPr="0093097D" w:rsidRDefault="0093097D" w:rsidP="0093097D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790" w:type="dxa"/>
            <w:vMerge w:val="restart"/>
          </w:tcPr>
          <w:p w14:paraId="506CA77F" w14:textId="72422A19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ՀՀ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սահմանամերձ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և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բարձրլեռնային</w:t>
            </w:r>
          </w:p>
          <w:p w14:paraId="29A9E342" w14:textId="7737B599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հ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ամայնքներում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փրկարարական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և</w:t>
            </w:r>
          </w:p>
          <w:p w14:paraId="4EEAB077" w14:textId="7C9E32C2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հրդեհաշիջման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աշխատանքների</w:t>
            </w:r>
          </w:p>
          <w:p w14:paraId="0D074B5A" w14:textId="24BBADD1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իրականացում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>,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բնակչության</w:t>
            </w:r>
          </w:p>
          <w:p w14:paraId="6B426076" w14:textId="7D087A48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պաշտպանության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>,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ռազմավարական</w:t>
            </w:r>
          </w:p>
          <w:p w14:paraId="6C7B7E95" w14:textId="77777777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նշանակության</w:t>
            </w:r>
          </w:p>
          <w:p w14:paraId="0F660C02" w14:textId="5953E806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օբյեկտների</w:t>
            </w:r>
            <w:r w:rsidRPr="006C2C92">
              <w:rPr>
                <w:rFonts w:ascii="GHEA Grapalat" w:eastAsia="CIDFont+F1" w:hAnsi="GHEA Grapalat" w:cs="CIDFont+F1"/>
                <w:sz w:val="20"/>
                <w:szCs w:val="20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և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ենթակառուցվածքների</w:t>
            </w:r>
          </w:p>
          <w:p w14:paraId="425DFF4F" w14:textId="26F1E23D" w:rsidR="00135A6C" w:rsidRPr="006C2C92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անվտանգության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ապահովում՝</w:t>
            </w:r>
          </w:p>
          <w:p w14:paraId="5DAE994C" w14:textId="78C5403A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քաղաքացիական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պաշտպանության</w:t>
            </w:r>
          </w:p>
          <w:p w14:paraId="0067C754" w14:textId="0E3BDFDD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հենակետերի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ru-RU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միջոցով</w:t>
            </w:r>
          </w:p>
        </w:tc>
        <w:tc>
          <w:tcPr>
            <w:tcW w:w="3641" w:type="dxa"/>
          </w:tcPr>
          <w:p w14:paraId="38611F07" w14:textId="66DDF5FF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16.1 Սյունիքի մարզի թվով 8 սահմանամերձ</w:t>
            </w:r>
          </w:p>
          <w:p w14:paraId="15C724ED" w14:textId="102296C5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բնակավայրերում քաղաքացիական</w:t>
            </w:r>
          </w:p>
          <w:p w14:paraId="215265F6" w14:textId="5D7B9EC0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պաշտպանության հենակետերի ստեղծում և</w:t>
            </w:r>
          </w:p>
          <w:p w14:paraId="2B5E870D" w14:textId="063F9C78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համապատասխան տրանսպորտային միջոցներով ու գույքսարքավորումներով ապահովում</w:t>
            </w:r>
          </w:p>
        </w:tc>
        <w:tc>
          <w:tcPr>
            <w:tcW w:w="3969" w:type="dxa"/>
            <w:vMerge w:val="restart"/>
          </w:tcPr>
          <w:p w14:paraId="030F5673" w14:textId="17BDED66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470" w:type="dxa"/>
            <w:vMerge w:val="restart"/>
          </w:tcPr>
          <w:p w14:paraId="0909EE57" w14:textId="77777777" w:rsidR="00135A6C" w:rsidRPr="00ED09F9" w:rsidRDefault="00135A6C" w:rsidP="00D9242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Միջոցառումների իրականացման համար անհրաժեշտ ֆինանսավորումը պետական բյուջեից չի հատկացվել, քանի որ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2024 թվականի պետական բյուջեով և 2025-2027 թվականների միջնաժամկետ ծախսերի ծրագրով գումարներ չեն նախատեսվել։ </w:t>
            </w:r>
          </w:p>
          <w:p w14:paraId="5D092B70" w14:textId="2484B245" w:rsidR="00135A6C" w:rsidRPr="00ED09F9" w:rsidRDefault="00135A6C" w:rsidP="00D92427">
            <w:pPr>
              <w:ind w:firstLine="9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«ՀՀ կառավարության 2021-2026թթ. գործունեության միջոցառումների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ծրագիրը հաստատելու մասին» թիվ 1902-Լ որոշմամբ հաստատված հավելված 1-ի «Ներքին գործերի նախարարություն» բաժնում կատարվել են փոփոխություններ՝ հիմք ընդունելով Ֆինանսների նախարարության դիրքորոշումը, այն է՝ նշված միջոցառումների ֆինանսավորումն ապահովել օրենքով չարգելված այլ միջոցների հաշվին։</w:t>
            </w:r>
          </w:p>
          <w:p w14:paraId="7E741D84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1170" w:type="dxa"/>
            <w:vMerge w:val="restart"/>
          </w:tcPr>
          <w:p w14:paraId="479D4372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135A6C" w:rsidRPr="00ED09F9" w14:paraId="7D26043A" w14:textId="77777777" w:rsidTr="006C2C92">
        <w:trPr>
          <w:trHeight w:val="680"/>
        </w:trPr>
        <w:tc>
          <w:tcPr>
            <w:tcW w:w="1350" w:type="dxa"/>
            <w:vMerge/>
          </w:tcPr>
          <w:p w14:paraId="66C276CC" w14:textId="77777777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790" w:type="dxa"/>
            <w:vMerge/>
          </w:tcPr>
          <w:p w14:paraId="4D5459C2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</w:p>
        </w:tc>
        <w:tc>
          <w:tcPr>
            <w:tcW w:w="3641" w:type="dxa"/>
          </w:tcPr>
          <w:p w14:paraId="516DA08A" w14:textId="5D004771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16.2 Վայոց ձորի մարզի սահմանամերձ բնակավայրերում թվով 4 քաղաքացիական</w:t>
            </w:r>
          </w:p>
          <w:p w14:paraId="47BE8953" w14:textId="276A2322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պաշտպանության հենակետերի ստեղծում և համապատասխան տրանսպորտային միջոցներով</w:t>
            </w:r>
          </w:p>
          <w:p w14:paraId="017B9EF9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ու գույք սարքավորումներով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ապահովում</w:t>
            </w:r>
          </w:p>
          <w:p w14:paraId="380445AA" w14:textId="7E8E7458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14:paraId="16F14A99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470" w:type="dxa"/>
            <w:vMerge/>
          </w:tcPr>
          <w:p w14:paraId="41C7A021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1170" w:type="dxa"/>
            <w:vMerge/>
          </w:tcPr>
          <w:p w14:paraId="2256F5F2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135A6C" w:rsidRPr="00D92427" w14:paraId="21F285C4" w14:textId="77777777" w:rsidTr="006C2C92">
        <w:trPr>
          <w:trHeight w:val="1994"/>
        </w:trPr>
        <w:tc>
          <w:tcPr>
            <w:tcW w:w="1350" w:type="dxa"/>
            <w:vMerge/>
          </w:tcPr>
          <w:p w14:paraId="4156D84F" w14:textId="77777777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790" w:type="dxa"/>
            <w:vMerge/>
          </w:tcPr>
          <w:p w14:paraId="3BB5355A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</w:p>
        </w:tc>
        <w:tc>
          <w:tcPr>
            <w:tcW w:w="3641" w:type="dxa"/>
          </w:tcPr>
          <w:p w14:paraId="75CF67A2" w14:textId="6B35BAE1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16.3 Տավուշի մարզի սահմանամերձ</w:t>
            </w:r>
          </w:p>
          <w:p w14:paraId="78571135" w14:textId="4DA628AF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բնակավայրերում տեղակայված</w:t>
            </w:r>
          </w:p>
          <w:p w14:paraId="21A9EC68" w14:textId="1464C432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քաղաքացիական պաշտպանության գործող թվով 11 հենակետերում</w:t>
            </w:r>
          </w:p>
          <w:p w14:paraId="0EDF1080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ավտոտնակների կառուցում՝</w:t>
            </w:r>
          </w:p>
          <w:p w14:paraId="1E88BEC1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տրանսպորտային միջոցների</w:t>
            </w:r>
          </w:p>
          <w:p w14:paraId="31CC91B1" w14:textId="7F0AAF70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պահպանման համար</w:t>
            </w:r>
          </w:p>
        </w:tc>
        <w:tc>
          <w:tcPr>
            <w:tcW w:w="3969" w:type="dxa"/>
            <w:vMerge/>
          </w:tcPr>
          <w:p w14:paraId="0FFDFE88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470" w:type="dxa"/>
            <w:vMerge/>
          </w:tcPr>
          <w:p w14:paraId="1E1A68F9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1170" w:type="dxa"/>
            <w:vMerge/>
          </w:tcPr>
          <w:p w14:paraId="7639C975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135A6C" w:rsidRPr="00D92427" w14:paraId="0A0EF346" w14:textId="77777777" w:rsidTr="006C2C92">
        <w:tc>
          <w:tcPr>
            <w:tcW w:w="1350" w:type="dxa"/>
          </w:tcPr>
          <w:p w14:paraId="1E5B1B39" w14:textId="08E548BF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  <w:t>17</w:t>
            </w:r>
            <w:r w:rsidRPr="00ED09F9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  <w:lang w:val="hy-AM" w:eastAsia="ru-RU"/>
              </w:rPr>
              <w:t>․</w:t>
            </w:r>
          </w:p>
        </w:tc>
        <w:tc>
          <w:tcPr>
            <w:tcW w:w="2790" w:type="dxa"/>
          </w:tcPr>
          <w:p w14:paraId="332D01F2" w14:textId="77777777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Ռուս-հայկական</w:t>
            </w:r>
          </w:p>
          <w:p w14:paraId="60B05F41" w14:textId="77777777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մարդասիրական</w:t>
            </w:r>
          </w:p>
          <w:p w14:paraId="4F129D89" w14:textId="302054EF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արձագանքման կենտրոնի (ՌՀՄԱԿ)</w:t>
            </w:r>
          </w:p>
          <w:p w14:paraId="61D76CD7" w14:textId="04B8CC80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արձագանքման բաղկացուցիչը կազմող</w:t>
            </w:r>
          </w:p>
          <w:p w14:paraId="20515C69" w14:textId="6C6315F1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ուժերի կարողությունների</w:t>
            </w:r>
          </w:p>
          <w:p w14:paraId="28300EFC" w14:textId="6C52E775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զարգացում</w:t>
            </w:r>
          </w:p>
        </w:tc>
        <w:tc>
          <w:tcPr>
            <w:tcW w:w="3641" w:type="dxa"/>
          </w:tcPr>
          <w:p w14:paraId="74B72C6D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ՌՀՄԱԿ արձագանքող ուժերի</w:t>
            </w:r>
          </w:p>
          <w:p w14:paraId="32303B06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բաղկացուցիչը կազմող ՓԾ</w:t>
            </w:r>
          </w:p>
          <w:p w14:paraId="7F551E88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ուժերի գույքի բարելավում</w:t>
            </w:r>
          </w:p>
          <w:p w14:paraId="7F8140F0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(հատուկ տեխնիկայի և</w:t>
            </w:r>
          </w:p>
          <w:p w14:paraId="60415340" w14:textId="2A811722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սարքավորումների, տրամադրում): Կադրերի վերապատրաստում</w:t>
            </w:r>
          </w:p>
          <w:p w14:paraId="56BB92A4" w14:textId="4523B383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(որակավորման բարձրացում)</w:t>
            </w:r>
          </w:p>
        </w:tc>
        <w:tc>
          <w:tcPr>
            <w:tcW w:w="3969" w:type="dxa"/>
          </w:tcPr>
          <w:p w14:paraId="6BFC3624" w14:textId="455D9AFF" w:rsidR="00135A6C" w:rsidRPr="00ED09F9" w:rsidRDefault="00135A6C" w:rsidP="00D92427">
            <w:pPr>
              <w:ind w:firstLine="31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Համաձայն «ՀՀ ՆԳՆ փրկարար ծառայության մասնագետների 2024 թվականի ուսուցման (որակավորման բարձրացման) ՌՀՄԱԿ պլան»-ի 2024 թվականի ընթացքում ուսուցում (վերապատրաստում) են անցել ՆԳՆ </w:t>
            </w:r>
            <w:r w:rsidR="00D92427">
              <w:rPr>
                <w:rFonts w:ascii="GHEA Grapalat" w:hAnsi="GHEA Grapalat"/>
                <w:sz w:val="20"/>
                <w:szCs w:val="20"/>
                <w:lang w:val="hy-AM"/>
              </w:rPr>
              <w:t>փրկարար ծառայության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207 մասնագետներ` 19 ուսումնական ծրագրերով։</w:t>
            </w:r>
          </w:p>
          <w:p w14:paraId="74F58726" w14:textId="13245958" w:rsidR="00135A6C" w:rsidRPr="00ED09F9" w:rsidRDefault="00135A6C" w:rsidP="00135A6C">
            <w:pPr>
              <w:jc w:val="both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470" w:type="dxa"/>
          </w:tcPr>
          <w:p w14:paraId="2499CDB9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  <w:t>Ռուսաստանի Դաշնության կառավարության կողմից ՓԾ ուժերի գույքի բարելավմանն ուղղված ֆինանսավորում չի հատկացվել։ Տրամադրվող ֆինանսական միջոցներն ուղղված են եղել կադրերի վերապատրաստման և որակավորման բարձրացման միջոցառումներին։</w:t>
            </w:r>
          </w:p>
          <w:p w14:paraId="0A4EBA63" w14:textId="6722295D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1170" w:type="dxa"/>
          </w:tcPr>
          <w:p w14:paraId="09512BEE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135A6C" w:rsidRPr="00D92427" w14:paraId="03889184" w14:textId="77777777" w:rsidTr="006C2C92">
        <w:tc>
          <w:tcPr>
            <w:tcW w:w="1350" w:type="dxa"/>
          </w:tcPr>
          <w:p w14:paraId="6252DA03" w14:textId="09BE18C3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  <w:t>20</w:t>
            </w:r>
            <w:r w:rsidRPr="00ED09F9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  <w:lang w:val="hy-AM" w:eastAsia="ru-RU"/>
              </w:rPr>
              <w:t>․</w:t>
            </w:r>
          </w:p>
        </w:tc>
        <w:tc>
          <w:tcPr>
            <w:tcW w:w="2790" w:type="dxa"/>
          </w:tcPr>
          <w:p w14:paraId="1BF6D792" w14:textId="77777777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Քաղաքացիական</w:t>
            </w:r>
          </w:p>
          <w:p w14:paraId="67B8B3B5" w14:textId="77777777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պաշտպանության</w:t>
            </w:r>
          </w:p>
          <w:p w14:paraId="33D32562" w14:textId="77777777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համապետական</w:t>
            </w:r>
          </w:p>
          <w:p w14:paraId="464DF964" w14:textId="77777777" w:rsidR="00135A6C" w:rsidRPr="00ED09F9" w:rsidRDefault="00135A6C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համակարգի</w:t>
            </w:r>
          </w:p>
          <w:p w14:paraId="1F828B85" w14:textId="38655489" w:rsidR="00135A6C" w:rsidRPr="00ED09F9" w:rsidRDefault="00135A6C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զարգացում</w:t>
            </w:r>
          </w:p>
        </w:tc>
        <w:tc>
          <w:tcPr>
            <w:tcW w:w="3641" w:type="dxa"/>
          </w:tcPr>
          <w:p w14:paraId="5B990C52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20.1 Քաղաքացիական</w:t>
            </w:r>
          </w:p>
          <w:p w14:paraId="197A8733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պաշտպանության</w:t>
            </w:r>
          </w:p>
          <w:p w14:paraId="0CA1681A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համակարգի ղեկավար կազմի</w:t>
            </w:r>
          </w:p>
          <w:p w14:paraId="2723663E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և մասնագետների</w:t>
            </w:r>
          </w:p>
          <w:p w14:paraId="1416263A" w14:textId="77777777" w:rsidR="00135A6C" w:rsidRPr="00ED09F9" w:rsidRDefault="00135A6C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վերապատրաստման</w:t>
            </w:r>
          </w:p>
          <w:p w14:paraId="6E2F2C67" w14:textId="30C54069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ծրագրերի մշակում և ներդրում</w:t>
            </w:r>
          </w:p>
        </w:tc>
        <w:tc>
          <w:tcPr>
            <w:tcW w:w="3969" w:type="dxa"/>
          </w:tcPr>
          <w:p w14:paraId="65BC5E4B" w14:textId="31E10B29" w:rsidR="00135A6C" w:rsidRPr="00ED09F9" w:rsidRDefault="00135A6C" w:rsidP="00D92427">
            <w:pPr>
              <w:ind w:firstLine="317"/>
              <w:rPr>
                <w:rFonts w:ascii="GHEA Grapalat" w:eastAsia="Calibri" w:hAnsi="GHEA Grapalat" w:cs="Times New Roman"/>
                <w:color w:val="191919"/>
                <w:sz w:val="20"/>
                <w:szCs w:val="20"/>
                <w:shd w:val="clear" w:color="auto" w:fill="FFFFFF"/>
                <w:lang w:val="hy-AM"/>
              </w:rPr>
            </w:pPr>
            <w:r w:rsidRPr="00ED09F9">
              <w:rPr>
                <w:rFonts w:ascii="GHEA Grapalat" w:eastAsia="Calibri" w:hAnsi="GHEA Grapalat" w:cs="Times New Roman"/>
                <w:color w:val="191919"/>
                <w:sz w:val="20"/>
                <w:szCs w:val="20"/>
                <w:shd w:val="clear" w:color="auto" w:fill="FFFFFF"/>
                <w:lang w:val="hy-AM"/>
              </w:rPr>
              <w:t xml:space="preserve">2024 թվականի ընթացքում վերապատրաստման ծրագրերի շրջանակներում՝ ՆԳՆ </w:t>
            </w:r>
            <w:r w:rsidR="00D92427">
              <w:rPr>
                <w:rFonts w:ascii="GHEA Grapalat" w:eastAsia="Calibri" w:hAnsi="GHEA Grapalat" w:cs="Times New Roman"/>
                <w:color w:val="191919"/>
                <w:sz w:val="20"/>
                <w:szCs w:val="20"/>
                <w:shd w:val="clear" w:color="auto" w:fill="FFFFFF"/>
                <w:lang w:val="hy-AM"/>
              </w:rPr>
              <w:t>փրկարար ծառայության</w:t>
            </w:r>
            <w:r w:rsidRPr="00ED09F9">
              <w:rPr>
                <w:rFonts w:ascii="GHEA Grapalat" w:eastAsia="Calibri" w:hAnsi="GHEA Grapalat" w:cs="Times New Roman"/>
                <w:color w:val="191919"/>
                <w:sz w:val="20"/>
                <w:szCs w:val="20"/>
                <w:shd w:val="clear" w:color="auto" w:fill="FFFFFF"/>
                <w:lang w:val="hy-AM"/>
              </w:rPr>
              <w:t xml:space="preserve"> կողմից իրականացվել է պետական կառավարման և տեղական ինքնակառավարման մարմինների ու կազմակերպությունների ղեկավար կազմի և մասնագետների </w:t>
            </w:r>
            <w:r w:rsidRPr="00ED09F9">
              <w:rPr>
                <w:rFonts w:ascii="GHEA Grapalat" w:eastAsia="Calibri" w:hAnsi="GHEA Grapalat" w:cs="Times New Roman"/>
                <w:color w:val="191919"/>
                <w:sz w:val="20"/>
                <w:szCs w:val="20"/>
                <w:shd w:val="clear" w:color="auto" w:fill="FFFFFF"/>
                <w:lang w:val="hy-AM"/>
              </w:rPr>
              <w:lastRenderedPageBreak/>
              <w:t>վերապատրաստում։ Արդյունքում վերապատրաստվել է 1473 ունկնդիր, այդ թվում 348-ը՝ ղեկավար կազմից։</w:t>
            </w:r>
          </w:p>
          <w:p w14:paraId="78E592FB" w14:textId="7A633A56" w:rsidR="00135A6C" w:rsidRPr="00ED09F9" w:rsidRDefault="00135A6C" w:rsidP="00D92427">
            <w:pPr>
              <w:ind w:firstLine="31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2024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թվական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ի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ընթացքում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 ՆԳՆ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>Ճ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գնաժամային կառավարման պետական ակադեմիա» ՊՈԱԿ-ի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կողմից 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իրականացվել է քաղաքացիական պաշտպանության համակարգի ղեկավար կազմի և մասնագետների  վերապատրաստման երկու ծրագրի վերամշակում և ներդրում: </w:t>
            </w:r>
          </w:p>
          <w:p w14:paraId="1A449688" w14:textId="47691B04" w:rsidR="00135A6C" w:rsidRPr="00ED09F9" w:rsidRDefault="00135A6C" w:rsidP="00D92427">
            <w:pPr>
              <w:ind w:firstLine="317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Պետական կառավարման և տեղական ինքնակառավարման մարմինների և կազմակերպությունների ղեկավար կազմի և մասնագետների վերապատրաստման ծրագրերի շրջանակներում վերապատրաստվել է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3536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 ունկնդիր, այդ թվում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658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>-ը՝ ղեկավար կազմից:</w:t>
            </w:r>
          </w:p>
          <w:p w14:paraId="22C76960" w14:textId="5ED9D48F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af-ZA" w:eastAsia="ru-RU"/>
              </w:rPr>
            </w:pPr>
          </w:p>
        </w:tc>
        <w:tc>
          <w:tcPr>
            <w:tcW w:w="2470" w:type="dxa"/>
          </w:tcPr>
          <w:p w14:paraId="57224863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1170" w:type="dxa"/>
          </w:tcPr>
          <w:p w14:paraId="593FE6DD" w14:textId="77777777" w:rsidR="00135A6C" w:rsidRPr="00ED09F9" w:rsidRDefault="00135A6C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BD0784" w:rsidRPr="00D92427" w14:paraId="622B8505" w14:textId="77777777" w:rsidTr="006C2C92">
        <w:tc>
          <w:tcPr>
            <w:tcW w:w="1350" w:type="dxa"/>
            <w:vMerge w:val="restart"/>
          </w:tcPr>
          <w:p w14:paraId="493BB415" w14:textId="7799A548" w:rsidR="00BD0784" w:rsidRPr="00ED09F9" w:rsidRDefault="00BD0784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  <w:t>21</w:t>
            </w:r>
            <w:r w:rsidRPr="00ED09F9">
              <w:rPr>
                <w:rFonts w:ascii="Cambria Math" w:eastAsia="Times New Roman" w:hAnsi="Cambria Math" w:cs="Cambria Math"/>
                <w:color w:val="000000" w:themeColor="text1"/>
                <w:sz w:val="20"/>
                <w:szCs w:val="20"/>
                <w:lang w:val="hy-AM" w:eastAsia="ru-RU"/>
              </w:rPr>
              <w:t>․</w:t>
            </w:r>
          </w:p>
        </w:tc>
        <w:tc>
          <w:tcPr>
            <w:tcW w:w="2790" w:type="dxa"/>
            <w:vMerge w:val="restart"/>
          </w:tcPr>
          <w:p w14:paraId="013F845C" w14:textId="77777777" w:rsidR="00BD0784" w:rsidRPr="00ED09F9" w:rsidRDefault="00BD0784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Փրկարար ուժերի</w:t>
            </w:r>
          </w:p>
          <w:p w14:paraId="7CC56E32" w14:textId="77777777" w:rsidR="00BD0784" w:rsidRPr="00ED09F9" w:rsidRDefault="00BD0784" w:rsidP="00135A6C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կարողությունների</w:t>
            </w:r>
          </w:p>
          <w:p w14:paraId="12786ABD" w14:textId="3D217DE2" w:rsidR="00BD0784" w:rsidRPr="00ED09F9" w:rsidRDefault="00BD0784" w:rsidP="00135A6C">
            <w:pPr>
              <w:jc w:val="center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զարգացում</w:t>
            </w:r>
          </w:p>
        </w:tc>
        <w:tc>
          <w:tcPr>
            <w:tcW w:w="3641" w:type="dxa"/>
          </w:tcPr>
          <w:p w14:paraId="115ED27D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21.1 ԱԻՆ Լուսակերտի</w:t>
            </w:r>
          </w:p>
          <w:p w14:paraId="7DBDC4F2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ուսումնական բազայում</w:t>
            </w:r>
          </w:p>
          <w:p w14:paraId="74397950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վարժահրապարակի</w:t>
            </w:r>
          </w:p>
          <w:p w14:paraId="5BEFE693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կառուցում (հրշեջկիրառական</w:t>
            </w:r>
          </w:p>
          <w:p w14:paraId="1D6D80A1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մարզաձևի համալիր,</w:t>
            </w:r>
          </w:p>
          <w:p w14:paraId="0CEC5132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գազածխապաշտպան մոդուլ,</w:t>
            </w:r>
          </w:p>
          <w:p w14:paraId="60F3A130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մոտ 2x6մ չափսի</w:t>
            </w:r>
          </w:p>
          <w:p w14:paraId="7D7B86D9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ալպինիստական պատ, 3</w:t>
            </w:r>
          </w:p>
          <w:p w14:paraId="30A397B9" w14:textId="06F13FED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դասասենյակ)</w:t>
            </w:r>
          </w:p>
        </w:tc>
        <w:tc>
          <w:tcPr>
            <w:tcW w:w="3969" w:type="dxa"/>
          </w:tcPr>
          <w:p w14:paraId="0F005D7D" w14:textId="77777777" w:rsidR="00BD0784" w:rsidRPr="00ED09F9" w:rsidRDefault="00BD0784" w:rsidP="00135A6C">
            <w:pPr>
              <w:rPr>
                <w:rFonts w:ascii="GHEA Grapalat" w:eastAsia="Calibri" w:hAnsi="GHEA Grapalat" w:cs="Times New Roman"/>
                <w:color w:val="191919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2470" w:type="dxa"/>
          </w:tcPr>
          <w:p w14:paraId="60026F71" w14:textId="77777777" w:rsidR="00BD0784" w:rsidRPr="00ED09F9" w:rsidRDefault="00BD0784" w:rsidP="00D9242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Միջոցառումների իրականացման համար անհրաժեշտ ֆինանսավորումը պետական բյուջեից չի հատկացվել, քանի որ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2024 թվականի պետական բյուջեով և 2025-2027 թվականների միջնաժամկետ ծախսերի ծրագրով գումարներ չեն նախատեսվել։ </w:t>
            </w:r>
          </w:p>
          <w:p w14:paraId="587A1DFD" w14:textId="77777777" w:rsidR="00BD0784" w:rsidRPr="00ED09F9" w:rsidRDefault="00BD0784" w:rsidP="00D9242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«ՀՀ կառավարության 2021-2026թթ. գործունեության միջոցառումների ծրագիրը հաստատելու մասին» թիվ 1902-Լ որոշմամբ հաստատված հավելված 1-ի «Ներքին գործերի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նախարարություն» բաժնում կատարվել են փոփոխություններ՝ հիմք ընդունելով Ֆինանսների </w:t>
            </w:r>
          </w:p>
          <w:p w14:paraId="363D8C8C" w14:textId="77777777" w:rsidR="00BD0784" w:rsidRDefault="00BD0784" w:rsidP="00D92427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նախարարության դիրքորոշումը, այն է՝ նշված միջոցառումների ֆինանսավորումն ապահովել օրենքով չարգելված այլ միջոցների հաշվին։</w:t>
            </w:r>
          </w:p>
          <w:p w14:paraId="3C90CF8D" w14:textId="77777777" w:rsidR="00BD0784" w:rsidRDefault="00BD0784" w:rsidP="00135A6C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14:paraId="1C0F509D" w14:textId="6D576C5A" w:rsidR="00BD0784" w:rsidRPr="00ED09F9" w:rsidRDefault="00BD0784" w:rsidP="00135A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</w:tcPr>
          <w:p w14:paraId="12946676" w14:textId="77777777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BD0784" w:rsidRPr="00D92427" w14:paraId="074CE734" w14:textId="77777777" w:rsidTr="00D92427">
        <w:trPr>
          <w:trHeight w:val="2128"/>
        </w:trPr>
        <w:tc>
          <w:tcPr>
            <w:tcW w:w="1350" w:type="dxa"/>
            <w:vMerge/>
          </w:tcPr>
          <w:p w14:paraId="65297D03" w14:textId="6972E3CA" w:rsidR="00BD0784" w:rsidRPr="00ED09F9" w:rsidRDefault="00BD0784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790" w:type="dxa"/>
            <w:vMerge/>
          </w:tcPr>
          <w:p w14:paraId="03ADBC74" w14:textId="7656F69B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3641" w:type="dxa"/>
          </w:tcPr>
          <w:p w14:paraId="51611E5E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21.2 ՀՀ Արարատի,</w:t>
            </w:r>
          </w:p>
          <w:p w14:paraId="15D6CE93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Գեղարքունիքի, Վայոց Ձորի,</w:t>
            </w:r>
          </w:p>
          <w:p w14:paraId="6CBF8962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Կոտայքի, Արմավիրի,</w:t>
            </w:r>
          </w:p>
          <w:p w14:paraId="0B066659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Արագածոտնի մարզերում</w:t>
            </w:r>
          </w:p>
          <w:p w14:paraId="0F910D9F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փրկարարական և արագ</w:t>
            </w:r>
          </w:p>
          <w:p w14:paraId="4AC44376" w14:textId="77777777" w:rsidR="00BD0784" w:rsidRPr="00ED09F9" w:rsidRDefault="00BD0784" w:rsidP="00135A6C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արձագանքման թվով 6</w:t>
            </w:r>
          </w:p>
          <w:p w14:paraId="3B2351E2" w14:textId="665CD045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թիմերի ստեղծում</w:t>
            </w:r>
          </w:p>
        </w:tc>
        <w:tc>
          <w:tcPr>
            <w:tcW w:w="3969" w:type="dxa"/>
          </w:tcPr>
          <w:p w14:paraId="03DB769C" w14:textId="77777777" w:rsidR="00BD0784" w:rsidRPr="00ED09F9" w:rsidRDefault="00BD0784" w:rsidP="00135A6C">
            <w:pPr>
              <w:spacing w:before="100" w:beforeAutospacing="1" w:after="100" w:afterAutospacing="1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ՆԳՆ ՓԾ Արարատի և Գեղարքունիքի ՄՓՎ 12 փրկարարական ծառայողի հետ անցկացվել են INSARAG-IEC EXCON միջազգային չափորոշիչներին համապատասխան Շինարարական կառուցվածքների կայունացման համակարգեր և Փոքր մեխանիզացիայի և տեխնիկական միջոցների կիրառում թեմաներով վերապատրաստման դասընթացներ։</w:t>
            </w:r>
          </w:p>
          <w:p w14:paraId="5509173A" w14:textId="062CF811" w:rsidR="00BD0784" w:rsidRPr="00ED09F9" w:rsidRDefault="00BD0784" w:rsidP="00135A6C">
            <w:pPr>
              <w:spacing w:before="100" w:beforeAutospacing="1" w:after="100" w:afterAutospacing="1"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ՆԳՆ ՓԾ Արարատի և Գեղարքունիքի մարզային փրկարարական վարչություններից  երկուական փրկարարական ծառայող 2024թ</w:t>
            </w:r>
            <w:r w:rsidRPr="00ED09F9">
              <w:rPr>
                <w:rFonts w:ascii="Cambria Math" w:eastAsia="CIDFont+F1" w:hAnsi="Cambria Math" w:cs="Cambria Math"/>
                <w:sz w:val="20"/>
                <w:szCs w:val="20"/>
                <w:lang w:val="hy-AM"/>
              </w:rPr>
              <w:t>․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 xml:space="preserve"> հոկտեմբերի 21-ից 23-ը մասնակցել են «INSARAG IEC, բարձրությունների վրա փրկարարական աշխատանքների կազմակերպում պարանային աշխատանք» թեմայով վերապատրաստման դասընթացին:</w:t>
            </w:r>
          </w:p>
        </w:tc>
        <w:tc>
          <w:tcPr>
            <w:tcW w:w="2470" w:type="dxa"/>
          </w:tcPr>
          <w:p w14:paraId="17917312" w14:textId="77777777" w:rsidR="00BD0784" w:rsidRPr="00ED09F9" w:rsidRDefault="00BD0784" w:rsidP="00135A6C">
            <w:pPr>
              <w:ind w:left="76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Միջոցառումների իրականացման համար անհրաժեշտ ֆինանսավորումը պետական բյուջեից չի հատկացվել, քանի որ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2024 թվականի պետական բյուջեով և 2025-2027 թվականների միջնաժամկետ ծախսերի ծրագրով գումարներ չեն նախատեսվել։ </w:t>
            </w:r>
          </w:p>
          <w:p w14:paraId="41F83914" w14:textId="77777777" w:rsidR="00BD0784" w:rsidRPr="00ED09F9" w:rsidRDefault="00BD0784" w:rsidP="00135A6C">
            <w:pPr>
              <w:ind w:left="76" w:firstLine="9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«ՀՀ կառավարության 2021-2026թթ. գործունեության միջոցառումների ծրագիրը հաստատելու մասին» թիվ 1902-Լ որոշմամբ հաստատված հավելված 1-ի «Ներքին գործերի նախարարություն» բաժնում կատարվել են փոփոխություններ՝ հիմք ընդունելով Ֆինանսների </w:t>
            </w:r>
          </w:p>
          <w:p w14:paraId="6AB28F4D" w14:textId="77777777" w:rsidR="00BD0784" w:rsidRPr="00ED09F9" w:rsidRDefault="00BD0784" w:rsidP="00135A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նախարարության դիրքորոշումը, այն է՝ նշված միջոցառումների ֆինանսավորումն ապահովել օրենքով չարգելված այլ միջոցների հաշվին։</w:t>
            </w:r>
          </w:p>
          <w:p w14:paraId="58CCFAE3" w14:textId="77777777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1170" w:type="dxa"/>
          </w:tcPr>
          <w:p w14:paraId="4AC1C91B" w14:textId="77777777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BD0784" w:rsidRPr="00D92427" w14:paraId="65122FD7" w14:textId="77777777" w:rsidTr="002B12E1">
        <w:trPr>
          <w:trHeight w:val="3503"/>
        </w:trPr>
        <w:tc>
          <w:tcPr>
            <w:tcW w:w="1350" w:type="dxa"/>
            <w:vMerge/>
          </w:tcPr>
          <w:p w14:paraId="08B41AF4" w14:textId="77777777" w:rsidR="00BD0784" w:rsidRPr="00ED09F9" w:rsidRDefault="00BD0784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790" w:type="dxa"/>
            <w:vMerge/>
          </w:tcPr>
          <w:p w14:paraId="007AB3CC" w14:textId="77777777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3641" w:type="dxa"/>
          </w:tcPr>
          <w:p w14:paraId="7E474BDE" w14:textId="77777777" w:rsidR="00BD0784" w:rsidRPr="00ED09F9" w:rsidRDefault="00BD0784" w:rsidP="00D92427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21.3 ԱԻՆ փրկարար</w:t>
            </w:r>
          </w:p>
          <w:p w14:paraId="1036904B" w14:textId="77777777" w:rsidR="00BD0784" w:rsidRPr="00ED09F9" w:rsidRDefault="00BD0784" w:rsidP="00D92427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ծառայության</w:t>
            </w:r>
          </w:p>
          <w:p w14:paraId="184A5568" w14:textId="77777777" w:rsidR="00BD0784" w:rsidRPr="00ED09F9" w:rsidRDefault="00BD0784" w:rsidP="00D92427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հրշեջփրկարարական գույքի</w:t>
            </w:r>
          </w:p>
          <w:p w14:paraId="7E505293" w14:textId="76BB272F" w:rsidR="00BD0784" w:rsidRPr="00ED09F9" w:rsidRDefault="00BD0784" w:rsidP="00D92427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բարելավման ծրագիր</w:t>
            </w:r>
          </w:p>
        </w:tc>
        <w:tc>
          <w:tcPr>
            <w:tcW w:w="3969" w:type="dxa"/>
          </w:tcPr>
          <w:p w14:paraId="793A84A6" w14:textId="77777777" w:rsidR="00BD0784" w:rsidRDefault="00BD0784" w:rsidP="00D92427">
            <w:pPr>
              <w:ind w:firstLine="175"/>
              <w:contextualSpacing/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</w:pPr>
            <w:r w:rsidRPr="00ED09F9"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ՀՀ վարչապետի մոտ 2023 թվականի սեպտեմբերի 28-ին և հոկտեմբերի 6-ին կայացած՝ հանրային ներդրումային 4-րդ նիստի N4 արձանագրության 2-րդ կետով</w:t>
            </w:r>
            <w:r w:rsidRPr="00ED09F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որոշվել է ծրագրի նախագիծը ներկայացնել </w:t>
            </w:r>
            <w:r w:rsidRPr="00ED09F9"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տեխնիկատնտեսական ուսումնասիրության։</w:t>
            </w:r>
          </w:p>
          <w:p w14:paraId="6A7CDDD1" w14:textId="54FFC05A" w:rsidR="00BD0784" w:rsidRPr="00ED09F9" w:rsidRDefault="00BD0784" w:rsidP="00D92427">
            <w:pPr>
              <w:spacing w:before="100" w:beforeAutospacing="1"/>
              <w:ind w:firstLine="175"/>
              <w:contextualSpacing/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Մշակվել են հրշեջ-փրկարարական ավտոմեքենաների մարտավարատեխնիկական նկարագրերը՝ գնման գործընթացը կազմակերպելու նպատակով։</w:t>
            </w:r>
          </w:p>
        </w:tc>
        <w:tc>
          <w:tcPr>
            <w:tcW w:w="2470" w:type="dxa"/>
          </w:tcPr>
          <w:p w14:paraId="53568F70" w14:textId="77777777" w:rsidR="00BD0784" w:rsidRPr="00ED09F9" w:rsidRDefault="00BD0784" w:rsidP="00135A6C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</w:tcPr>
          <w:p w14:paraId="3AC9A6D6" w14:textId="77777777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BD0784" w:rsidRPr="00D92427" w14:paraId="272F2B91" w14:textId="77777777" w:rsidTr="00BD0784">
        <w:trPr>
          <w:trHeight w:val="3836"/>
        </w:trPr>
        <w:tc>
          <w:tcPr>
            <w:tcW w:w="1350" w:type="dxa"/>
            <w:vMerge/>
          </w:tcPr>
          <w:p w14:paraId="19A458C6" w14:textId="77777777" w:rsidR="00BD0784" w:rsidRPr="00ED09F9" w:rsidRDefault="00BD0784" w:rsidP="00135A6C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790" w:type="dxa"/>
            <w:vMerge/>
          </w:tcPr>
          <w:p w14:paraId="50EE65B7" w14:textId="77777777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3641" w:type="dxa"/>
          </w:tcPr>
          <w:p w14:paraId="1F2D53BF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21.4 Անօդաչու թռչող թվով 6</w:t>
            </w:r>
          </w:p>
          <w:p w14:paraId="64C109C0" w14:textId="28F29C1B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սարքավորումների ձեռքբերում</w:t>
            </w:r>
          </w:p>
        </w:tc>
        <w:tc>
          <w:tcPr>
            <w:tcW w:w="3969" w:type="dxa"/>
          </w:tcPr>
          <w:p w14:paraId="32369A62" w14:textId="77777777" w:rsidR="00BD0784" w:rsidRPr="00ED09F9" w:rsidRDefault="00BD0784" w:rsidP="00BD0784">
            <w:pPr>
              <w:ind w:firstLine="175"/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</w:pPr>
            <w:r w:rsidRPr="00ED09F9"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2023 թվականին</w:t>
            </w:r>
            <w:r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՝</w:t>
            </w:r>
            <w:r w:rsidRPr="00ED09F9"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 xml:space="preserve"> Երկրաշարժի համակողմանի կառավարումը Հարավային Կովկասի խոցելի տարածքներում՝ արդյունավետ պլանավորման, արձագանքման և համատեղ գործողությունների միջոցով ծրագրի շրջանակներում</w:t>
            </w:r>
            <w:r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, ձեռք է բերվել</w:t>
            </w:r>
            <w:r w:rsidRPr="00ED09F9"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 xml:space="preserve"> </w:t>
            </w:r>
            <w:r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ա</w:t>
            </w:r>
            <w:r w:rsidRPr="00ED09F9"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նօդաչու թռչող 2 սարք</w:t>
            </w:r>
            <w:r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  <w:t>։</w:t>
            </w:r>
          </w:p>
          <w:p w14:paraId="5C9FF6A5" w14:textId="77777777" w:rsidR="00BD0784" w:rsidRPr="00ED09F9" w:rsidRDefault="00BD0784" w:rsidP="00D92427">
            <w:pPr>
              <w:ind w:firstLine="175"/>
              <w:contextualSpacing/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</w:pPr>
          </w:p>
        </w:tc>
        <w:tc>
          <w:tcPr>
            <w:tcW w:w="2470" w:type="dxa"/>
          </w:tcPr>
          <w:p w14:paraId="0BDC3855" w14:textId="77777777" w:rsidR="00BD0784" w:rsidRPr="00ED09F9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Միջոցառումների իրականացման համար անհրաժեշտ ֆինանսավորումը պետական բյուջեից չի հատկացվել, քանի որ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2024 թվականի պետական բյուջեով և 2025-2027 թվականների միջնաժամկետ ծախսերի ծրագրով գումարներ չեն նախատեսվել։ </w:t>
            </w:r>
          </w:p>
          <w:p w14:paraId="1A69C1B0" w14:textId="77777777" w:rsidR="00BD0784" w:rsidRPr="00ED09F9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«ՀՀ կառավարության 2021-2026թթ. գործունեության միջոցառումների ծրագիրը հաստատելու մասին» թիվ 1902-Լ որոշմամբ հաստատված հավելված 1-ի «Ներքին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գործերի նախարարություն» բաժնում կատարվել են փոփոխություններ՝ հիմք ընդունելով Ֆինանսների </w:t>
            </w:r>
          </w:p>
          <w:p w14:paraId="6638483D" w14:textId="77777777" w:rsidR="00BD0784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նախարարության դիրքորոշումը, այն է՝ նշված միջոցառումների ֆինանսավորումն ապահովել օրենքով չարգելված այլ միջոցների հաշվին։</w:t>
            </w:r>
          </w:p>
          <w:p w14:paraId="7FC6075B" w14:textId="77777777" w:rsidR="00BD0784" w:rsidRPr="00ED09F9" w:rsidRDefault="00BD0784" w:rsidP="00135A6C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</w:tcPr>
          <w:p w14:paraId="6B153214" w14:textId="77777777" w:rsidR="00BD0784" w:rsidRPr="00ED09F9" w:rsidRDefault="00BD0784" w:rsidP="00135A6C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BD0784" w:rsidRPr="00D92427" w14:paraId="500D37B5" w14:textId="77777777" w:rsidTr="00BD0784">
        <w:trPr>
          <w:trHeight w:val="2536"/>
        </w:trPr>
        <w:tc>
          <w:tcPr>
            <w:tcW w:w="1350" w:type="dxa"/>
            <w:vMerge/>
          </w:tcPr>
          <w:p w14:paraId="79E40570" w14:textId="77777777" w:rsidR="00BD0784" w:rsidRPr="00ED09F9" w:rsidRDefault="00BD0784" w:rsidP="00BD0784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790" w:type="dxa"/>
            <w:vMerge/>
          </w:tcPr>
          <w:p w14:paraId="3BB18D61" w14:textId="77777777" w:rsidR="00BD0784" w:rsidRPr="00ED09F9" w:rsidRDefault="00BD0784" w:rsidP="00BD0784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3641" w:type="dxa"/>
          </w:tcPr>
          <w:p w14:paraId="5A133FD8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21.5 Արտակարգ</w:t>
            </w:r>
          </w:p>
          <w:p w14:paraId="2F852D97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իրավիճակներին</w:t>
            </w:r>
          </w:p>
          <w:p w14:paraId="2332D7D1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արձագանքման փրկարար</w:t>
            </w:r>
          </w:p>
          <w:p w14:paraId="708E3E38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ծառայության</w:t>
            </w:r>
          </w:p>
          <w:p w14:paraId="1BF5ED9F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կարողությունների</w:t>
            </w:r>
          </w:p>
          <w:p w14:paraId="25898719" w14:textId="44A9A93B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հզորացման ծրագիր</w:t>
            </w:r>
          </w:p>
        </w:tc>
        <w:tc>
          <w:tcPr>
            <w:tcW w:w="3969" w:type="dxa"/>
          </w:tcPr>
          <w:p w14:paraId="3BCE0650" w14:textId="77777777" w:rsidR="00BD0784" w:rsidRPr="00175EB3" w:rsidRDefault="00BD0784" w:rsidP="00BD0784">
            <w:pPr>
              <w:ind w:firstLine="175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5EB3">
              <w:rPr>
                <w:rFonts w:ascii="GHEA Grapalat" w:hAnsi="GHEA Grapalat"/>
                <w:sz w:val="20"/>
                <w:szCs w:val="20"/>
                <w:lang w:val="hy-AM"/>
              </w:rPr>
              <w:t>Ծրագրի նախագծի շրջանակներում՝ տեխնիկատնտեսական ուսումնասիրություն իրականացնելու նպատակով, հայտարարվել է մրցույթ, որի արդյունքում հաղթող է ճանաչվել</w:t>
            </w:r>
          </w:p>
          <w:p w14:paraId="69D508A5" w14:textId="77777777" w:rsidR="00BD0784" w:rsidRDefault="00BD0784" w:rsidP="00BD0784">
            <w:pPr>
              <w:ind w:firstLine="175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5EB3">
              <w:rPr>
                <w:rFonts w:ascii="GHEA Grapalat" w:hAnsi="GHEA Grapalat"/>
                <w:sz w:val="20"/>
                <w:szCs w:val="20"/>
                <w:lang w:val="hy-AM"/>
              </w:rPr>
              <w:t>«Բի-Դի-Օ Ըդվայզորի» ՓԲԸ-ն։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Աշխատանքներն ընթացքի մեջ են։</w:t>
            </w:r>
          </w:p>
          <w:p w14:paraId="2810A127" w14:textId="77777777" w:rsidR="00BD0784" w:rsidRPr="00ED09F9" w:rsidRDefault="00BD0784" w:rsidP="00BD0784">
            <w:pPr>
              <w:ind w:firstLine="175"/>
              <w:rPr>
                <w:rFonts w:ascii="GHEA Grapalat" w:eastAsia="Arial Unicode MS" w:hAnsi="GHEA Grapalat" w:cs="Arial Unicode MS"/>
                <w:sz w:val="20"/>
                <w:szCs w:val="20"/>
                <w:u w:color="000000"/>
                <w:bdr w:val="nil"/>
                <w:lang w:val="hy-AM"/>
              </w:rPr>
            </w:pPr>
          </w:p>
        </w:tc>
        <w:tc>
          <w:tcPr>
            <w:tcW w:w="2470" w:type="dxa"/>
          </w:tcPr>
          <w:p w14:paraId="2CB99D20" w14:textId="77777777" w:rsidR="00BD0784" w:rsidRPr="00ED09F9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Միջոցառումների իրականացման համար անհրաժեշտ ֆինանսավորումը պետական բյուջեից չի հատկացվել, քանի որ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2024 թվականի պետական բյուջեով և 2025-2027 թվականների միջնաժամկետ ծախսերի ծրագրով գումարներ չեն նախատեսվել։ </w:t>
            </w:r>
          </w:p>
          <w:p w14:paraId="67CD9FC7" w14:textId="77777777" w:rsidR="00BD0784" w:rsidRPr="00ED09F9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«ՀՀ կառավարության 2021-2026թթ. գործունեության միջոցառումների ծրագիրը հաստատելու մասին» թիվ 1902-Լ որոշմամբ հաստատված հավելված 1-ի «Ներքին գործերի նախարարություն» բաժնում կատարվել են փոփոխություններ՝ հիմք ընդունելով Ֆինանսների </w:t>
            </w:r>
          </w:p>
          <w:p w14:paraId="56777640" w14:textId="77777777" w:rsidR="00BD0784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նախարարության դիրքորոշումը, այն է՝ նշված միջոցառումների ֆինանսավորումն ապահովել օրենքով չարգելված այլ միջոցների հաշվին։</w:t>
            </w:r>
          </w:p>
          <w:p w14:paraId="21030B32" w14:textId="77777777" w:rsidR="00BD0784" w:rsidRPr="00ED09F9" w:rsidRDefault="00BD0784" w:rsidP="00BD0784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70" w:type="dxa"/>
          </w:tcPr>
          <w:p w14:paraId="0CD12F38" w14:textId="77777777" w:rsidR="00BD0784" w:rsidRPr="00ED09F9" w:rsidRDefault="00BD0784" w:rsidP="00BD0784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  <w:tr w:rsidR="00BD0784" w:rsidRPr="00D92427" w14:paraId="6A5BAFD1" w14:textId="77777777" w:rsidTr="006C2C92">
        <w:tc>
          <w:tcPr>
            <w:tcW w:w="1350" w:type="dxa"/>
          </w:tcPr>
          <w:p w14:paraId="746D8848" w14:textId="4E872494" w:rsidR="00BD0784" w:rsidRPr="00BD0784" w:rsidRDefault="00BD0784" w:rsidP="00BD0784">
            <w:pPr>
              <w:jc w:val="center"/>
              <w:rPr>
                <w:rFonts w:ascii="Microsoft JhengHei" w:eastAsia="Microsoft JhengHei" w:hAnsi="Microsoft JhengHei" w:cs="Microsoft JhengHei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  <w:t>22</w:t>
            </w:r>
            <w:r>
              <w:rPr>
                <w:rFonts w:ascii="Microsoft JhengHei" w:eastAsia="Microsoft JhengHei" w:hAnsi="Microsoft JhengHei" w:cs="Microsoft JhengHei"/>
                <w:color w:val="000000" w:themeColor="text1"/>
                <w:sz w:val="20"/>
                <w:szCs w:val="20"/>
                <w:lang w:val="hy-AM" w:eastAsia="ru-RU"/>
              </w:rPr>
              <w:t>․</w:t>
            </w:r>
          </w:p>
        </w:tc>
        <w:tc>
          <w:tcPr>
            <w:tcW w:w="2790" w:type="dxa"/>
          </w:tcPr>
          <w:p w14:paraId="09E10E2D" w14:textId="77777777" w:rsidR="00BD0784" w:rsidRPr="00ED09F9" w:rsidRDefault="00BD0784" w:rsidP="00BD0784">
            <w:pPr>
              <w:autoSpaceDE w:val="0"/>
              <w:autoSpaceDN w:val="0"/>
              <w:adjustRightInd w:val="0"/>
              <w:jc w:val="center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Սողանքների ռիսկի</w:t>
            </w:r>
          </w:p>
          <w:p w14:paraId="29122E8A" w14:textId="19E99743" w:rsidR="00BD0784" w:rsidRPr="00ED09F9" w:rsidRDefault="00BD0784" w:rsidP="00BD0784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կառավարում</w:t>
            </w:r>
          </w:p>
        </w:tc>
        <w:tc>
          <w:tcPr>
            <w:tcW w:w="3641" w:type="dxa"/>
          </w:tcPr>
          <w:p w14:paraId="249F2DFB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22.1 Թվով 6 սողանքային</w:t>
            </w:r>
          </w:p>
          <w:p w14:paraId="09B3B4CA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տեղամասերում գործիքային</w:t>
            </w:r>
          </w:p>
          <w:p w14:paraId="4E2B66DC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հետազոտությունների</w:t>
            </w:r>
          </w:p>
          <w:p w14:paraId="7215F453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արդյունքների հիման վրա</w:t>
            </w:r>
          </w:p>
          <w:p w14:paraId="4F4B19F9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կանխարգելիչ</w:t>
            </w:r>
          </w:p>
          <w:p w14:paraId="0F304F2F" w14:textId="77777777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1" w:hAnsi="GHEA Grapalat" w:cs="CIDFont+F1"/>
                <w:sz w:val="20"/>
                <w:szCs w:val="20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միջոցառումների</w:t>
            </w:r>
          </w:p>
          <w:p w14:paraId="39902BB1" w14:textId="4B5A7CDD" w:rsidR="00BD0784" w:rsidRPr="00ED09F9" w:rsidRDefault="00BD0784" w:rsidP="00BD0784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  <w:r w:rsidRPr="00ED09F9">
              <w:rPr>
                <w:rFonts w:ascii="GHEA Grapalat" w:eastAsia="CIDFont+F1" w:hAnsi="GHEA Grapalat" w:cs="CIDFont+F1"/>
                <w:sz w:val="20"/>
                <w:szCs w:val="20"/>
              </w:rPr>
              <w:t>իրականացում</w:t>
            </w:r>
          </w:p>
        </w:tc>
        <w:tc>
          <w:tcPr>
            <w:tcW w:w="3969" w:type="dxa"/>
          </w:tcPr>
          <w:p w14:paraId="3627A69D" w14:textId="10AEE915" w:rsidR="00BD0784" w:rsidRPr="00ED09F9" w:rsidRDefault="00BD0784" w:rsidP="00BD0784">
            <w:pPr>
              <w:ind w:right="75" w:firstLine="317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ներքին գործերի նախարարության 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>202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>-202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6թթ. պետական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միջնաժամկետ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ծախսերի</w:t>
            </w:r>
            <w:r w:rsidRPr="00ED09F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ծրագրերով նախատեսված հանրապետության սողանքային վտանգավոր 7 տեղամասում՝ ՀՀ Վայոց ձորի մարզի Չիվա-Ռինդ 4</w:t>
            </w:r>
            <w:r w:rsidRPr="00ED09F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>5կմ, ՀՀ Գեղարքունիքի մարզում Հ-30 ավտոճանապարհի Ճամբարակ-Ձորավանք հատվածի 3-րդ կմ հատվածների, ՀՀ Լոռու մարզի Փամբակ համայնքի Լեռնապատ բնակավայրի արևելյան հատվածի սարալանջի, ՀՀ Սյունիքի մարզի Կապան քաղաքի Բաղաբուրջ թաղամասի և 10-րդ դպրոցի, ՀՀ Տավուշի մարզի Դիլիջան քաղաքի միջազգային դպրոցի և ՀՀ Լոռու մարզի Օձուն բնակավայրի սողանքային տեղամասերում իրականացվել է ինժեներա-երկրաբանական հետազոտություններ։ Հետազոտությունների արդյունքում ծախսվել է մոտ 60 մլն</w:t>
            </w:r>
            <w:r w:rsidRPr="00ED09F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ՀՀ դրամ։ Հետազոտությունների հաշվետվությունների ընդունում-հանձնումն իրականացվել է ըստ ընթացակարգի։</w:t>
            </w:r>
          </w:p>
          <w:p w14:paraId="6AE8EAAF" w14:textId="7E5B0581" w:rsidR="00BD0784" w:rsidRPr="00ED09F9" w:rsidRDefault="00BD0784" w:rsidP="00BD0784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2470" w:type="dxa"/>
          </w:tcPr>
          <w:p w14:paraId="05555E2D" w14:textId="77777777" w:rsidR="00BD0784" w:rsidRPr="00ED09F9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Միջոցառումների իրականացման համար անհրաժեշտ ֆինանսավորումը պետական բյուջեից չի հատկացվել, քանի որ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2024 թվականի պետական բյուջեով և 2025-2027 թվականների միջնաժամկետ ծախսերի ծրագրով գումարներ չեն նախատեսվել։ </w:t>
            </w:r>
          </w:p>
          <w:p w14:paraId="370A888A" w14:textId="77777777" w:rsidR="00BD0784" w:rsidRPr="00ED09F9" w:rsidRDefault="00BD0784" w:rsidP="00BD0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«ՀՀ կառավարության 2021-2026թթ. գործունեության միջոցառումների ծրագիրը հաստատելու մասին» թիվ 1902-Լ որոշմամբ հաստատված հավելված 1-ի «Ներքին գործերի նախարարություն» բաժնում կատարվել են փոփոխություններ՝ հիմք ընդունելով Ֆինանսների </w:t>
            </w:r>
          </w:p>
          <w:p w14:paraId="2A24E5B5" w14:textId="648D26D8" w:rsidR="00BD0784" w:rsidRPr="00ED09F9" w:rsidRDefault="00BD0784" w:rsidP="00BD07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նախարարության դիրքորոշումը, այն է՝ նշված միջոցառումների ֆինանսավորումն ապահովել օրենքով </w:t>
            </w:r>
            <w:r w:rsidRPr="00ED09F9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չարգելված այլ միջոցների հաշվին։</w:t>
            </w:r>
          </w:p>
          <w:p w14:paraId="60207E87" w14:textId="1618215C" w:rsidR="00BD0784" w:rsidRPr="00ED09F9" w:rsidRDefault="00BD0784" w:rsidP="00BD0784">
            <w:pPr>
              <w:autoSpaceDE w:val="0"/>
              <w:autoSpaceDN w:val="0"/>
              <w:adjustRightInd w:val="0"/>
              <w:rPr>
                <w:rFonts w:ascii="GHEA Grapalat" w:eastAsia="CIDFont+F4" w:hAnsi="GHEA Grapalat" w:cs="Courier New"/>
                <w:sz w:val="20"/>
                <w:szCs w:val="20"/>
                <w:lang w:val="hy-AM"/>
              </w:rPr>
            </w:pPr>
            <w:r w:rsidRPr="00ED09F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Հակասողանքային կանխարգելիչ միջոցառումների իրականացման համար նախատեսված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180,000</w:t>
            </w:r>
            <w:r w:rsidRPr="00ED09F9">
              <w:rPr>
                <w:rFonts w:ascii="Cambria Math" w:eastAsia="CIDFont+F4" w:hAnsi="Cambria Math" w:cs="Cambria Math"/>
                <w:sz w:val="20"/>
                <w:szCs w:val="20"/>
                <w:lang w:val="hy-AM"/>
              </w:rPr>
              <w:t>․</w:t>
            </w:r>
            <w:r w:rsidRPr="00ED09F9">
              <w:rPr>
                <w:rFonts w:ascii="GHEA Grapalat" w:eastAsia="CIDFont+F4" w:hAnsi="GHEA Grapalat" w:cs="CIDFont+F4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0 հազ</w:t>
            </w:r>
            <w:r w:rsidRPr="00ED09F9">
              <w:rPr>
                <w:rFonts w:ascii="Cambria Math" w:eastAsia="CIDFont+F4" w:hAnsi="Cambria Math" w:cs="Cambria Math"/>
                <w:sz w:val="20"/>
                <w:szCs w:val="20"/>
                <w:lang w:val="hy-AM"/>
              </w:rPr>
              <w:t>․</w:t>
            </w:r>
            <w:r w:rsidRPr="00ED09F9">
              <w:rPr>
                <w:rFonts w:ascii="GHEA Grapalat" w:eastAsia="CIDFont+F4" w:hAnsi="GHEA Grapalat" w:cs="CIDFont+F4"/>
                <w:sz w:val="20"/>
                <w:szCs w:val="20"/>
                <w:lang w:val="hy-AM"/>
              </w:rPr>
              <w:t xml:space="preserve"> </w:t>
            </w:r>
            <w:r w:rsidRPr="00ED09F9">
              <w:rPr>
                <w:rFonts w:ascii="GHEA Grapalat" w:eastAsia="CIDFont+F1" w:hAnsi="GHEA Grapalat" w:cs="CIDFont+F1"/>
                <w:sz w:val="20"/>
                <w:szCs w:val="20"/>
                <w:lang w:val="hy-AM"/>
              </w:rPr>
              <w:t>դրամ</w:t>
            </w:r>
            <w:r w:rsidRPr="00ED09F9">
              <w:rPr>
                <w:rFonts w:ascii="GHEA Grapalat" w:eastAsia="CIDFont+F1" w:hAnsi="GHEA Grapalat" w:cs="Courier New"/>
                <w:sz w:val="20"/>
                <w:szCs w:val="20"/>
                <w:lang w:val="hy-AM"/>
              </w:rPr>
              <w:t>ը չի հատկացվել։</w:t>
            </w:r>
          </w:p>
          <w:p w14:paraId="04801D0F" w14:textId="77777777" w:rsidR="00BD0784" w:rsidRPr="00ED09F9" w:rsidRDefault="00BD0784" w:rsidP="00BD0784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  <w:tc>
          <w:tcPr>
            <w:tcW w:w="1170" w:type="dxa"/>
          </w:tcPr>
          <w:p w14:paraId="41E78810" w14:textId="77777777" w:rsidR="00BD0784" w:rsidRPr="00ED09F9" w:rsidRDefault="00BD0784" w:rsidP="00BD0784">
            <w:pP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 w:eastAsia="ru-RU"/>
              </w:rPr>
            </w:pPr>
          </w:p>
        </w:tc>
      </w:tr>
    </w:tbl>
    <w:p w14:paraId="0384559D" w14:textId="77777777" w:rsidR="00BD0784" w:rsidRDefault="00BD0784" w:rsidP="003A6C99">
      <w:pPr>
        <w:rPr>
          <w:rFonts w:ascii="GHEA Grapalat" w:hAnsi="GHEA Grapalat"/>
          <w:lang w:val="hy-AM"/>
        </w:rPr>
      </w:pPr>
    </w:p>
    <w:p w14:paraId="6E71D637" w14:textId="7B80492E" w:rsidR="003A6C99" w:rsidRDefault="003A6C99" w:rsidP="003A6C99">
      <w:pPr>
        <w:rPr>
          <w:rFonts w:ascii="GHEA Grapalat" w:hAnsi="GHEA Grapalat"/>
          <w:lang w:val="hy-AM"/>
        </w:rPr>
      </w:pPr>
    </w:p>
    <w:p w14:paraId="1CC9977C" w14:textId="52466BE6" w:rsidR="00C14C31" w:rsidRPr="00C14C31" w:rsidRDefault="00C14C31" w:rsidP="00C14C31">
      <w:pPr>
        <w:ind w:right="-790"/>
        <w:jc w:val="right"/>
        <w:rPr>
          <w:rFonts w:ascii="GHEA Grapalat" w:hAnsi="GHEA Grapalat"/>
          <w:b/>
        </w:rPr>
      </w:pPr>
      <w:r w:rsidRPr="0093097D">
        <w:rPr>
          <w:rFonts w:ascii="GHEA Grapalat" w:hAnsi="GHEA Grapalat"/>
          <w:b/>
          <w:lang w:val="hy-AM"/>
        </w:rPr>
        <w:t xml:space="preserve">               </w:t>
      </w:r>
      <w:r w:rsidRPr="00C14C31">
        <w:rPr>
          <w:rFonts w:ascii="GHEA Grapalat" w:hAnsi="GHEA Grapalat"/>
          <w:b/>
        </w:rPr>
        <w:t>ՀՀ ներքին գործերի նախարարություն</w:t>
      </w:r>
      <w:r w:rsidRPr="00C14C31">
        <w:rPr>
          <w:rFonts w:ascii="Calibri" w:hAnsi="Calibri" w:cs="Calibri"/>
          <w:b/>
        </w:rPr>
        <w:t>   </w:t>
      </w:r>
      <w:r w:rsidRPr="00C14C31">
        <w:rPr>
          <w:rFonts w:ascii="GHEA Grapalat" w:hAnsi="GHEA Grapalat"/>
          <w:b/>
        </w:rPr>
        <w:t xml:space="preserve"> </w:t>
      </w:r>
      <w:r w:rsidRPr="00C14C31">
        <w:rPr>
          <w:rFonts w:ascii="Calibri" w:hAnsi="Calibri" w:cs="Calibri"/>
          <w:b/>
        </w:rPr>
        <w:t>    </w:t>
      </w:r>
    </w:p>
    <w:p w14:paraId="35DD2376" w14:textId="77777777" w:rsidR="00C14C31" w:rsidRPr="00175EB3" w:rsidRDefault="00C14C31" w:rsidP="003A6C99">
      <w:pPr>
        <w:rPr>
          <w:rFonts w:ascii="GHEA Grapalat" w:hAnsi="GHEA Grapalat"/>
          <w:lang w:val="hy-AM"/>
        </w:rPr>
      </w:pPr>
    </w:p>
    <w:sectPr w:rsidR="00C14C31" w:rsidRPr="00175EB3" w:rsidSect="00BD0784">
      <w:pgSz w:w="15840" w:h="12240" w:orient="landscape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IDFont+F4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3F1"/>
    <w:rsid w:val="00024025"/>
    <w:rsid w:val="00052809"/>
    <w:rsid w:val="00076901"/>
    <w:rsid w:val="0008228F"/>
    <w:rsid w:val="00087DC8"/>
    <w:rsid w:val="000A0196"/>
    <w:rsid w:val="000B2911"/>
    <w:rsid w:val="000B4F1B"/>
    <w:rsid w:val="000C2EA4"/>
    <w:rsid w:val="000C31FA"/>
    <w:rsid w:val="000D3A9F"/>
    <w:rsid w:val="000D4A63"/>
    <w:rsid w:val="000E2DC8"/>
    <w:rsid w:val="00105994"/>
    <w:rsid w:val="00110CD9"/>
    <w:rsid w:val="00135A6C"/>
    <w:rsid w:val="00136B55"/>
    <w:rsid w:val="00143235"/>
    <w:rsid w:val="001465EE"/>
    <w:rsid w:val="00147216"/>
    <w:rsid w:val="00175EB3"/>
    <w:rsid w:val="001832DD"/>
    <w:rsid w:val="001B19B4"/>
    <w:rsid w:val="001B1ECF"/>
    <w:rsid w:val="001D5265"/>
    <w:rsid w:val="00233AF0"/>
    <w:rsid w:val="002354CE"/>
    <w:rsid w:val="00291C4D"/>
    <w:rsid w:val="002924FA"/>
    <w:rsid w:val="00294A73"/>
    <w:rsid w:val="002E1EE1"/>
    <w:rsid w:val="002E60F9"/>
    <w:rsid w:val="002F78C1"/>
    <w:rsid w:val="00317090"/>
    <w:rsid w:val="00333811"/>
    <w:rsid w:val="00346F61"/>
    <w:rsid w:val="00354E42"/>
    <w:rsid w:val="0035573D"/>
    <w:rsid w:val="0036322C"/>
    <w:rsid w:val="003664A5"/>
    <w:rsid w:val="00376413"/>
    <w:rsid w:val="003939F4"/>
    <w:rsid w:val="00395958"/>
    <w:rsid w:val="003A6C99"/>
    <w:rsid w:val="003A73AB"/>
    <w:rsid w:val="003E1E9A"/>
    <w:rsid w:val="003E2C9F"/>
    <w:rsid w:val="00400DB0"/>
    <w:rsid w:val="00426217"/>
    <w:rsid w:val="004321DB"/>
    <w:rsid w:val="00434892"/>
    <w:rsid w:val="004448C3"/>
    <w:rsid w:val="00454A76"/>
    <w:rsid w:val="004819F9"/>
    <w:rsid w:val="00494907"/>
    <w:rsid w:val="004969F7"/>
    <w:rsid w:val="004B273B"/>
    <w:rsid w:val="004C06AA"/>
    <w:rsid w:val="004C0AAE"/>
    <w:rsid w:val="004C251E"/>
    <w:rsid w:val="004F19BF"/>
    <w:rsid w:val="004F7F27"/>
    <w:rsid w:val="00517E2F"/>
    <w:rsid w:val="00521BFE"/>
    <w:rsid w:val="00523DD7"/>
    <w:rsid w:val="00557542"/>
    <w:rsid w:val="00562C6C"/>
    <w:rsid w:val="00593EFC"/>
    <w:rsid w:val="005A57BB"/>
    <w:rsid w:val="005B02CC"/>
    <w:rsid w:val="005B167C"/>
    <w:rsid w:val="006237B5"/>
    <w:rsid w:val="00625904"/>
    <w:rsid w:val="00670904"/>
    <w:rsid w:val="00691544"/>
    <w:rsid w:val="0069730D"/>
    <w:rsid w:val="006C2C92"/>
    <w:rsid w:val="006C38AC"/>
    <w:rsid w:val="006E4546"/>
    <w:rsid w:val="006F2032"/>
    <w:rsid w:val="006F6DF6"/>
    <w:rsid w:val="007076A4"/>
    <w:rsid w:val="007555AA"/>
    <w:rsid w:val="007753B1"/>
    <w:rsid w:val="007B50D7"/>
    <w:rsid w:val="007D2D39"/>
    <w:rsid w:val="007E0262"/>
    <w:rsid w:val="007F1D6C"/>
    <w:rsid w:val="00816365"/>
    <w:rsid w:val="00820E2A"/>
    <w:rsid w:val="00844F9B"/>
    <w:rsid w:val="00875614"/>
    <w:rsid w:val="008A2A64"/>
    <w:rsid w:val="008D1E86"/>
    <w:rsid w:val="00905DE1"/>
    <w:rsid w:val="0093097D"/>
    <w:rsid w:val="00957DD8"/>
    <w:rsid w:val="00972551"/>
    <w:rsid w:val="0097667F"/>
    <w:rsid w:val="00976BE8"/>
    <w:rsid w:val="00982D28"/>
    <w:rsid w:val="009B19AF"/>
    <w:rsid w:val="009B41E1"/>
    <w:rsid w:val="009B7104"/>
    <w:rsid w:val="009E115F"/>
    <w:rsid w:val="00A17A5F"/>
    <w:rsid w:val="00A25C30"/>
    <w:rsid w:val="00A34571"/>
    <w:rsid w:val="00A53868"/>
    <w:rsid w:val="00AB31B5"/>
    <w:rsid w:val="00AD2024"/>
    <w:rsid w:val="00B25CA3"/>
    <w:rsid w:val="00B80E04"/>
    <w:rsid w:val="00B877EA"/>
    <w:rsid w:val="00BC510A"/>
    <w:rsid w:val="00BD0784"/>
    <w:rsid w:val="00BE4A8E"/>
    <w:rsid w:val="00C133EC"/>
    <w:rsid w:val="00C14C31"/>
    <w:rsid w:val="00C333A7"/>
    <w:rsid w:val="00C41488"/>
    <w:rsid w:val="00C45365"/>
    <w:rsid w:val="00C51DF8"/>
    <w:rsid w:val="00C55FAB"/>
    <w:rsid w:val="00C621EB"/>
    <w:rsid w:val="00C715C5"/>
    <w:rsid w:val="00C823F5"/>
    <w:rsid w:val="00C87E6E"/>
    <w:rsid w:val="00CB65B3"/>
    <w:rsid w:val="00CD6F0A"/>
    <w:rsid w:val="00CF1F86"/>
    <w:rsid w:val="00D003F1"/>
    <w:rsid w:val="00D01CB1"/>
    <w:rsid w:val="00D21DE1"/>
    <w:rsid w:val="00D428D5"/>
    <w:rsid w:val="00D65DD2"/>
    <w:rsid w:val="00D83AB0"/>
    <w:rsid w:val="00D842C3"/>
    <w:rsid w:val="00D923B6"/>
    <w:rsid w:val="00D92427"/>
    <w:rsid w:val="00DA3E11"/>
    <w:rsid w:val="00E001ED"/>
    <w:rsid w:val="00E23299"/>
    <w:rsid w:val="00E36E56"/>
    <w:rsid w:val="00E456F2"/>
    <w:rsid w:val="00E62D47"/>
    <w:rsid w:val="00EB6195"/>
    <w:rsid w:val="00EC35BC"/>
    <w:rsid w:val="00ED09F9"/>
    <w:rsid w:val="00ED195A"/>
    <w:rsid w:val="00ED376F"/>
    <w:rsid w:val="00ED5C67"/>
    <w:rsid w:val="00F05AF1"/>
    <w:rsid w:val="00F10B53"/>
    <w:rsid w:val="00F21220"/>
    <w:rsid w:val="00F217C1"/>
    <w:rsid w:val="00F3597B"/>
    <w:rsid w:val="00F40E94"/>
    <w:rsid w:val="00F64DA8"/>
    <w:rsid w:val="00F9113B"/>
    <w:rsid w:val="00FB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4DE77"/>
  <w15:chartTrackingRefBased/>
  <w15:docId w15:val="{A080BC87-85C5-4138-BF23-2467720E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6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7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B1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E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E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39DB7-923B-48E4-8569-8221C2B2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Voskanyan </dc:creator>
  <cp:keywords/>
  <dc:description/>
  <cp:lastModifiedBy>Andranik Melikyan</cp:lastModifiedBy>
  <cp:revision>92</cp:revision>
  <dcterms:created xsi:type="dcterms:W3CDTF">2025-01-10T12:17:00Z</dcterms:created>
  <dcterms:modified xsi:type="dcterms:W3CDTF">2025-01-31T11:56:00Z</dcterms:modified>
</cp:coreProperties>
</file>