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E36316F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39F7D64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C6F46" w:rsidRPr="001C694A">
        <w:rPr>
          <w:rFonts w:ascii="GHEA Grapalat" w:hAnsi="GHEA Grapalat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="005C6F46" w:rsidRPr="001C694A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109997E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ք. </w:t>
      </w:r>
      <w:proofErr w:type="spellStart"/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 xml:space="preserve">Քանաքեռ-Զեյթուն վարչական շրջան, Կ. </w:t>
      </w:r>
      <w:proofErr w:type="spellStart"/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 xml:space="preserve"> 31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F12A411" w:rsidR="00541BE8" w:rsidRPr="001C694A" w:rsidRDefault="004150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A55A198" w:rsidR="00AE754C" w:rsidRPr="001C694A" w:rsidRDefault="004150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69CE47F" w:rsidR="00880CE6" w:rsidRPr="001C694A" w:rsidRDefault="0041505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7E1FD829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ընդունման </w:t>
      </w:r>
      <w:proofErr w:type="spellStart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մարտի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F5D9784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11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09</w:t>
      </w:r>
      <w:r w:rsidRPr="001C694A">
        <w:rPr>
          <w:rFonts w:ascii="GHEA Grapalat" w:hAnsi="GHEA Grapalat" w:cs="Sylfaen"/>
          <w:sz w:val="24"/>
          <w:szCs w:val="24"/>
          <w:lang w:val="hy-AM"/>
        </w:rPr>
        <w:t>: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3</w:t>
      </w:r>
      <w:r w:rsidRPr="001C694A">
        <w:rPr>
          <w:rFonts w:ascii="GHEA Grapalat" w:hAnsi="GHEA Grapalat" w:cs="Sylfaen"/>
          <w:sz w:val="24"/>
          <w:szCs w:val="24"/>
          <w:lang w:val="hy-AM"/>
        </w:rPr>
        <w:t>0-ին,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9281838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5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0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0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0-</w:t>
      </w:r>
      <w:r w:rsidRPr="001C694A">
        <w:rPr>
          <w:rFonts w:ascii="GHEA Grapalat" w:hAnsi="GHEA Grapalat" w:cs="Sylfaen"/>
          <w:sz w:val="24"/>
          <w:szCs w:val="24"/>
          <w:lang w:val="hy-AM"/>
        </w:rPr>
        <w:t>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87B9C77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1C694A" w:rsidRPr="001C694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 xml:space="preserve">(մեկ հարյուր </w:t>
      </w:r>
      <w:proofErr w:type="spellStart"/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1C694A" w:rsidRPr="001C694A">
        <w:rPr>
          <w:rFonts w:ascii="GHEA Grapalat" w:hAnsi="GHEA Grapalat" w:cs="Sylfaen"/>
          <w:sz w:val="24"/>
          <w:szCs w:val="24"/>
          <w:lang w:val="hy-AM"/>
        </w:rPr>
        <w:t xml:space="preserve"> հազար վեց հարյուր </w:t>
      </w:r>
      <w:proofErr w:type="spellStart"/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1C694A" w:rsidRPr="001C694A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1C694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553B4855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1C694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58E14EE6" w:rsidR="00FA31F0" w:rsidRPr="001C694A" w:rsidRDefault="001413C4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2" w:tgtFrame="_blank" w:history="1">
        <w:r w:rsidR="00637F09" w:rsidRPr="001C694A">
          <w:rPr>
            <w:rFonts w:ascii="GHEA Grapalat" w:hAnsi="GHEA Grapalat"/>
            <w:sz w:val="24"/>
            <w:szCs w:val="24"/>
            <w:lang w:val="hy-AM"/>
          </w:rPr>
          <w:t xml:space="preserve"> </w:t>
        </w:r>
        <w:r w:rsidR="00637F09" w:rsidRPr="001C694A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«Օտարերկրացիների մասին» օրենք</w:t>
        </w:r>
      </w:hyperlink>
      <w:r w:rsidR="00FA31F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1413C4">
        <w:rPr>
          <w:rFonts w:ascii="GHEA Grapalat" w:hAnsi="GHEA Grapalat" w:cs="Times New Roman"/>
          <w:bCs/>
          <w:sz w:val="24"/>
          <w:szCs w:val="24"/>
          <w:lang w:val="hy-AM"/>
        </w:rPr>
        <w:t>3, 7, 8, 30, 31, 32, 34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7359CE49" w14:textId="205180FB" w:rsidR="00FA31F0" w:rsidRDefault="008705EB" w:rsidP="001413C4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="001413C4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4BD6C3E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40F6EF6" w14:textId="117781AA" w:rsidR="001413C4" w:rsidRPr="001413C4" w:rsidRDefault="001413C4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413C4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«Փախստականների և ապաստանի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1413C4">
        <w:rPr>
          <w:rFonts w:ascii="GHEA Grapalat" w:hAnsi="GHEA Grapalat" w:cs="Times New Roman"/>
          <w:bCs/>
          <w:sz w:val="24"/>
          <w:szCs w:val="24"/>
          <w:lang w:val="hy-AM"/>
        </w:rPr>
        <w:t>2, 5, 6, 9, 13, 45,47, 49, 51, 52, 52</w:t>
      </w:r>
      <w:r w:rsidRPr="001413C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413C4">
        <w:rPr>
          <w:rFonts w:ascii="GHEA Grapalat" w:hAnsi="GHEA Grapalat" w:cs="Times New Roman"/>
          <w:bCs/>
          <w:sz w:val="24"/>
          <w:szCs w:val="24"/>
          <w:lang w:val="hy-AM"/>
        </w:rPr>
        <w:t>1, 59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14EA5D0" w14:textId="17C8F4F9" w:rsidR="001413C4" w:rsidRPr="001413C4" w:rsidRDefault="001413C4" w:rsidP="001413C4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1413C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55253586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40178A0" w14:textId="380F54DE" w:rsidR="00407ACD" w:rsidRPr="001C694A" w:rsidRDefault="00407ACD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«Հայաստանի Հանրապետության քաղաքացիության մասին» օրենք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52336" w:rsidRPr="0085233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1, 8, 9, 10, 11, 12, 13, 13</w:t>
      </w:r>
      <w:r w:rsidR="00852336" w:rsidRPr="0085233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52336" w:rsidRPr="0085233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1, 14, 18, 23, 24, 27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B1ACD4D" w14:textId="469938C2" w:rsidR="00407ACD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         Հղում՝ </w:t>
      </w:r>
      <w:hyperlink r:id="rId15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3222B937" w14:textId="77777777" w:rsidR="00852336" w:rsidRPr="001C694A" w:rsidRDefault="0085233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1C694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(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Ինֆորմատիկա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Ս.Ս.Ավետիսյան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Ա.Վ.Դանիելյան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Աղգաշյան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Երևան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2012)</w:t>
      </w:r>
    </w:p>
    <w:p w14:paraId="522D1D19" w14:textId="73BC4134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413C4" w:rsidRPr="001413C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6689DE96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1C694A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4D8348CC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D6D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D1A3C"/>
    <w:rsid w:val="003E3167"/>
    <w:rsid w:val="003E5306"/>
    <w:rsid w:val="00407ACD"/>
    <w:rsid w:val="00415058"/>
    <w:rsid w:val="00421DC8"/>
    <w:rsid w:val="00452986"/>
    <w:rsid w:val="00470584"/>
    <w:rsid w:val="004721A5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2317"/>
    <w:rsid w:val="009E4FB2"/>
    <w:rsid w:val="00A056E5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3150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2090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796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55</cp:revision>
  <cp:lastPrinted>2024-07-08T10:31:00Z</cp:lastPrinted>
  <dcterms:created xsi:type="dcterms:W3CDTF">2024-03-26T13:01:00Z</dcterms:created>
  <dcterms:modified xsi:type="dcterms:W3CDTF">2025-03-11T11:15:00Z</dcterms:modified>
</cp:coreProperties>
</file>