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99B1067" w14:textId="77777777" w:rsidR="00194C28" w:rsidRDefault="0055737C" w:rsidP="00870F3B">
      <w:pPr>
        <w:pStyle w:val="Default"/>
        <w:ind w:firstLine="720"/>
        <w:jc w:val="center"/>
        <w:rPr>
          <w:rFonts w:ascii="GHEA Grapalat" w:hAnsi="GHEA Grapalat" w:cs="Segoe UI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392829" w:rsidRPr="00392829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194C28" w:rsidRPr="0068189E">
        <w:rPr>
          <w:rFonts w:ascii="GHEA Grapalat" w:hAnsi="GHEA Grapalat"/>
          <w:b/>
          <w:bCs/>
          <w:lang w:val="hy-AM"/>
        </w:rPr>
        <w:t xml:space="preserve">իրավաբանական </w:t>
      </w:r>
      <w:r w:rsidR="00194C28" w:rsidRPr="0068189E">
        <w:rPr>
          <w:rFonts w:ascii="GHEA Grapalat" w:hAnsi="GHEA Grapalat" w:cs="Segoe UI"/>
          <w:b/>
          <w:bCs/>
          <w:lang w:val="hy-AM"/>
        </w:rPr>
        <w:t xml:space="preserve"> վարչության </w:t>
      </w:r>
      <w:r w:rsidR="00194C28" w:rsidRPr="0068189E">
        <w:rPr>
          <w:rFonts w:ascii="GHEA Grapalat" w:hAnsi="GHEA Grapalat"/>
          <w:b/>
          <w:bCs/>
          <w:lang w:val="hy-AM"/>
        </w:rPr>
        <w:t xml:space="preserve"> դատական պաշտպանության</w:t>
      </w:r>
      <w:r w:rsidR="00194C28" w:rsidRPr="0068189E">
        <w:rPr>
          <w:b/>
          <w:bCs/>
          <w:lang w:val="hy-AM"/>
        </w:rPr>
        <w:t xml:space="preserve"> </w:t>
      </w:r>
      <w:r w:rsidR="00194C28" w:rsidRPr="0068189E">
        <w:rPr>
          <w:rFonts w:ascii="GHEA Grapalat" w:hAnsi="GHEA Grapalat" w:cs="Segoe UI"/>
          <w:b/>
          <w:bCs/>
          <w:lang w:val="hy-AM"/>
        </w:rPr>
        <w:t xml:space="preserve">բաժնի </w:t>
      </w:r>
      <w:r w:rsidR="00194C28" w:rsidRPr="009138DD">
        <w:rPr>
          <w:rFonts w:ascii="GHEA Grapalat" w:hAnsi="GHEA Grapalat" w:cs="Segoe UI"/>
          <w:b/>
          <w:bCs/>
          <w:lang w:val="hy-AM"/>
        </w:rPr>
        <w:t xml:space="preserve">գլխավոր </w:t>
      </w:r>
    </w:p>
    <w:p w14:paraId="26C6AF95" w14:textId="77777777" w:rsidR="00194C28" w:rsidRDefault="00194C2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9138DD">
        <w:rPr>
          <w:rFonts w:ascii="GHEA Grapalat" w:hAnsi="GHEA Grapalat" w:cs="Segoe UI"/>
          <w:b/>
          <w:bCs/>
          <w:lang w:val="hy-AM"/>
        </w:rPr>
        <w:t>մասնագետի (ծածկագիրը` 2</w:t>
      </w:r>
      <w:r w:rsidRPr="009138DD">
        <w:rPr>
          <w:rFonts w:ascii="GHEA Grapalat" w:hAnsi="GHEA Grapalat"/>
          <w:b/>
          <w:bCs/>
          <w:lang w:val="hy-AM"/>
        </w:rPr>
        <w:t>7-33</w:t>
      </w:r>
      <w:r w:rsidRPr="009138DD">
        <w:rPr>
          <w:rFonts w:ascii="Cambria Math" w:hAnsi="Cambria Math" w:cs="Cambria Math"/>
          <w:b/>
          <w:bCs/>
          <w:lang w:val="hy-AM"/>
        </w:rPr>
        <w:t>․</w:t>
      </w:r>
      <w:r w:rsidRPr="009138DD">
        <w:rPr>
          <w:rFonts w:ascii="GHEA Grapalat" w:hAnsi="GHEA Grapalat"/>
          <w:b/>
          <w:bCs/>
          <w:lang w:val="hy-AM"/>
        </w:rPr>
        <w:t>5-Մ</w:t>
      </w:r>
      <w:r>
        <w:rPr>
          <w:rFonts w:ascii="GHEA Grapalat" w:hAnsi="GHEA Grapalat"/>
          <w:b/>
          <w:bCs/>
          <w:lang w:val="hy-AM"/>
        </w:rPr>
        <w:t>2-39</w:t>
      </w:r>
      <w:r w:rsidR="00392829" w:rsidRPr="00392829">
        <w:rPr>
          <w:rFonts w:ascii="GHEA Grapalat" w:hAnsi="GHEA Grapalat"/>
          <w:b/>
          <w:bCs/>
          <w:lang w:val="hy-AM"/>
        </w:rPr>
        <w:t>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  <w:r w:rsidR="00541BE8" w:rsidRPr="00870F3B">
        <w:rPr>
          <w:rFonts w:ascii="GHEA Grapalat" w:hAnsi="GHEA Grapalat"/>
          <w:b/>
          <w:bCs/>
          <w:lang w:val="hy-AM"/>
        </w:rPr>
        <w:t xml:space="preserve">քաղաքացիական ծառայության </w:t>
      </w:r>
    </w:p>
    <w:p w14:paraId="05419073" w14:textId="5CBBD22D" w:rsidR="00870F3B" w:rsidRPr="00870F3B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թափուր</w:t>
      </w:r>
      <w:r w:rsidR="00194C28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20764A5E" w:rsidR="00541BE8" w:rsidRPr="00392829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194C28" w:rsidRPr="00194C28">
        <w:rPr>
          <w:rFonts w:ascii="GHEA Grapalat" w:hAnsi="GHEA Grapalat"/>
          <w:lang w:val="hy-AM"/>
        </w:rPr>
        <w:t>Հայաստանի Հանրապետություն, ք. Երևան, Էրեբունի վարչական շրջան, Խորենացու 162</w:t>
      </w:r>
      <w:r w:rsidRPr="00194C28">
        <w:rPr>
          <w:rFonts w:ascii="GHEA Grapalat" w:hAnsi="GHEA Grapalat" w:cs="Sylfaen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07DCF462" w:rsidR="00541BE8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194C28" w:rsidRPr="00130D54">
        <w:rPr>
          <w:rFonts w:ascii="GHEA Grapalat" w:hAnsi="GHEA Grapalat" w:cs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(ծածկագիր՝ </w:t>
      </w:r>
      <w:r w:rsidR="00194C28">
        <w:rPr>
          <w:rFonts w:ascii="GHEA Grapalat" w:hAnsi="GHEA Grapalat" w:cs="GHEA Grapalat"/>
          <w:sz w:val="24"/>
          <w:szCs w:val="24"/>
          <w:lang w:val="hy-AM"/>
        </w:rPr>
        <w:t>27-33</w:t>
      </w:r>
      <w:r w:rsidR="00194C28" w:rsidRPr="00493A5A">
        <w:rPr>
          <w:rFonts w:ascii="GHEA Grapalat" w:hAnsi="GHEA Grapalat" w:cs="GHEA Grapalat"/>
          <w:sz w:val="24"/>
          <w:szCs w:val="24"/>
          <w:lang w:val="es-ES"/>
        </w:rPr>
        <w:t>.</w:t>
      </w:r>
      <w:r w:rsidR="00194C28" w:rsidRPr="00130D54">
        <w:rPr>
          <w:rFonts w:ascii="GHEA Grapalat" w:hAnsi="GHEA Grapalat" w:cs="GHEA Grapalat"/>
          <w:sz w:val="24"/>
          <w:szCs w:val="24"/>
          <w:lang w:val="hy-AM"/>
        </w:rPr>
        <w:t>5-Մ2-39)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DD7E329" w:rsidR="00AE754C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7E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194C28" w:rsidRPr="00130D54">
        <w:rPr>
          <w:rFonts w:ascii="GHEA Grapalat" w:hAnsi="GHEA Grapalat" w:cs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(ծածկագիր՝ </w:t>
      </w:r>
      <w:r w:rsidR="00194C28">
        <w:rPr>
          <w:rFonts w:ascii="GHEA Grapalat" w:hAnsi="GHEA Grapalat" w:cs="GHEA Grapalat"/>
          <w:sz w:val="24"/>
          <w:szCs w:val="24"/>
          <w:lang w:val="hy-AM"/>
        </w:rPr>
        <w:t>27-33</w:t>
      </w:r>
      <w:r w:rsidR="00194C28" w:rsidRPr="00493A5A">
        <w:rPr>
          <w:rFonts w:ascii="GHEA Grapalat" w:hAnsi="GHEA Grapalat" w:cs="GHEA Grapalat"/>
          <w:sz w:val="24"/>
          <w:szCs w:val="24"/>
          <w:lang w:val="es-ES"/>
        </w:rPr>
        <w:t>.</w:t>
      </w:r>
      <w:r w:rsidR="00194C28" w:rsidRPr="00130D54">
        <w:rPr>
          <w:rFonts w:ascii="GHEA Grapalat" w:hAnsi="GHEA Grapalat" w:cs="GHEA Grapalat"/>
          <w:sz w:val="24"/>
          <w:szCs w:val="24"/>
          <w:lang w:val="hy-AM"/>
        </w:rPr>
        <w:t>5-Մ2-39)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67E8B79" w:rsidR="00880CE6" w:rsidRPr="00703AC1" w:rsidRDefault="00377B6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77B6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194C28" w:rsidRPr="00130D54">
        <w:rPr>
          <w:rFonts w:ascii="GHEA Grapalat" w:hAnsi="GHEA Grapalat" w:cs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(ծածկագիր՝ </w:t>
      </w:r>
      <w:r w:rsidR="00194C28">
        <w:rPr>
          <w:rFonts w:ascii="GHEA Grapalat" w:hAnsi="GHEA Grapalat" w:cs="GHEA Grapalat"/>
          <w:sz w:val="24"/>
          <w:szCs w:val="24"/>
          <w:lang w:val="hy-AM"/>
        </w:rPr>
        <w:t>27-33</w:t>
      </w:r>
      <w:r w:rsidR="00194C28" w:rsidRPr="00493A5A">
        <w:rPr>
          <w:rFonts w:ascii="GHEA Grapalat" w:hAnsi="GHEA Grapalat" w:cs="GHEA Grapalat"/>
          <w:sz w:val="24"/>
          <w:szCs w:val="24"/>
          <w:lang w:val="es-ES"/>
        </w:rPr>
        <w:t>.</w:t>
      </w:r>
      <w:r w:rsidR="00194C28" w:rsidRPr="00130D54">
        <w:rPr>
          <w:rFonts w:ascii="GHEA Grapalat" w:hAnsi="GHEA Grapalat" w:cs="GHEA Grapalat"/>
          <w:sz w:val="24"/>
          <w:szCs w:val="24"/>
          <w:lang w:val="hy-AM"/>
        </w:rPr>
        <w:t>5-Մ2-39)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5411DADB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FE6D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B89C6D0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194C28">
        <w:rPr>
          <w:rFonts w:ascii="GHEA Grapalat" w:hAnsi="GHEA Grapalat"/>
          <w:sz w:val="24"/>
          <w:szCs w:val="24"/>
          <w:lang w:val="hy-AM"/>
        </w:rPr>
        <w:t>հունի</w:t>
      </w:r>
      <w:r w:rsidR="00FE6D6A">
        <w:rPr>
          <w:rFonts w:ascii="GHEA Grapalat" w:hAnsi="GHEA Grapalat"/>
          <w:sz w:val="24"/>
          <w:szCs w:val="24"/>
          <w:lang w:val="hy-AM"/>
        </w:rPr>
        <w:t>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194C28">
        <w:rPr>
          <w:rFonts w:ascii="GHEA Grapalat" w:hAnsi="GHEA Grapalat"/>
          <w:sz w:val="24"/>
          <w:szCs w:val="24"/>
          <w:lang w:val="hy-AM"/>
        </w:rPr>
        <w:t>27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194C28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94C28">
        <w:rPr>
          <w:rFonts w:ascii="GHEA Grapalat" w:hAnsi="GHEA Grapalat"/>
          <w:sz w:val="24"/>
          <w:szCs w:val="24"/>
          <w:lang w:val="hy-AM"/>
        </w:rPr>
        <w:t>3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5482E0DE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94C28">
        <w:rPr>
          <w:rFonts w:ascii="GHEA Grapalat" w:hAnsi="GHEA Grapalat"/>
          <w:sz w:val="24"/>
          <w:szCs w:val="24"/>
          <w:lang w:val="hy-AM"/>
        </w:rPr>
        <w:t>հու</w:t>
      </w:r>
      <w:r w:rsidR="00A76E3D">
        <w:rPr>
          <w:rFonts w:ascii="GHEA Grapalat" w:hAnsi="GHEA Grapalat"/>
          <w:sz w:val="24"/>
          <w:szCs w:val="24"/>
          <w:lang w:val="hy-AM"/>
        </w:rPr>
        <w:t>լ</w:t>
      </w:r>
      <w:r w:rsidR="00194C28">
        <w:rPr>
          <w:rFonts w:ascii="GHEA Grapalat" w:hAnsi="GHEA Grapalat"/>
          <w:sz w:val="24"/>
          <w:szCs w:val="24"/>
          <w:lang w:val="hy-AM"/>
        </w:rPr>
        <w:t>իս</w:t>
      </w:r>
      <w:r w:rsidR="00194C28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94C28">
        <w:rPr>
          <w:rFonts w:ascii="GHEA Grapalat" w:hAnsi="GHEA Grapalat" w:cs="Helvetica"/>
          <w:sz w:val="24"/>
          <w:szCs w:val="24"/>
          <w:lang w:val="hy-AM"/>
        </w:rPr>
        <w:t>0</w:t>
      </w:r>
      <w:r w:rsidR="00A76E3D">
        <w:rPr>
          <w:rFonts w:ascii="GHEA Grapalat" w:hAnsi="GHEA Grapalat" w:cs="Helvetica"/>
          <w:sz w:val="24"/>
          <w:szCs w:val="24"/>
          <w:lang w:val="hy-AM"/>
        </w:rPr>
        <w:t>1</w:t>
      </w:r>
      <w:bookmarkStart w:id="1" w:name="_GoBack"/>
      <w:bookmarkEnd w:id="1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194C28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lastRenderedPageBreak/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486A6F8A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CF773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4243352" w14:textId="77777777" w:rsidR="009318FB" w:rsidRPr="003F19D7" w:rsidRDefault="009318FB" w:rsidP="00194C2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F1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0BD1B9B1" w14:textId="77777777" w:rsidR="009318FB" w:rsidRPr="008D5AA8" w:rsidRDefault="009318FB" w:rsidP="00194C28">
      <w:pPr>
        <w:pStyle w:val="ListParagraph"/>
        <w:spacing w:after="0" w:line="240" w:lineRule="auto"/>
        <w:ind w:left="142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7CD7A2B" w14:textId="77777777" w:rsidR="009318FB" w:rsidRPr="008D5AA8" w:rsidRDefault="009318FB" w:rsidP="00194C28">
      <w:pPr>
        <w:pStyle w:val="ListParagraph"/>
        <w:spacing w:after="0" w:line="240" w:lineRule="auto"/>
        <w:ind w:left="142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E73F5D1" w14:textId="0F201FE3" w:rsidR="00194C28" w:rsidRDefault="00194C28" w:rsidP="00194C28">
      <w:pPr>
        <w:pStyle w:val="ListParagraph"/>
        <w:numPr>
          <w:ilvl w:val="0"/>
          <w:numId w:val="1"/>
        </w:numPr>
        <w:spacing w:after="0"/>
        <w:ind w:left="142" w:right="150" w:firstLine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2" w:history="1">
        <w:r w:rsidRPr="00D3044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18A0BF34" w14:textId="77777777" w:rsidR="00194C28" w:rsidRPr="00657BA3" w:rsidRDefault="00194C28" w:rsidP="00194C28">
      <w:pPr>
        <w:pStyle w:val="ListParagraph"/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1AA2C77" w14:textId="77777777" w:rsidR="00194C28" w:rsidRPr="00657BA3" w:rsidRDefault="00194C28" w:rsidP="00194C2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firstLine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0878AD65" w14:textId="77777777" w:rsidR="00194C28" w:rsidRPr="00A711CF" w:rsidRDefault="00194C28" w:rsidP="00194C28">
      <w:pPr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1C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11E5F170" w14:textId="77777777" w:rsidR="009318FB" w:rsidRDefault="009318FB" w:rsidP="00194C28">
      <w:pPr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F61FCAF" w14:textId="77777777" w:rsidR="009318FB" w:rsidRPr="00D33C19" w:rsidRDefault="00A76E3D" w:rsidP="00194C2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3" w:tgtFrame="_blank" w:history="1"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«Տեղեկատվության ազատության մասին» ՀՀ օրենք</w:t>
        </w:r>
        <w:r w:rsidR="009318FB" w:rsidRPr="00D33C19">
          <w:rPr>
            <w:rFonts w:ascii="Cambria Math" w:eastAsia="Times New Roman" w:hAnsi="Cambria Math" w:cs="Cambria Math"/>
            <w:bCs/>
            <w:sz w:val="24"/>
            <w:szCs w:val="24"/>
            <w:lang w:val="hy-AM"/>
          </w:rPr>
          <w:t>․</w:t>
        </w:r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հոդվածներ՝ 3-13</w:t>
        </w:r>
      </w:hyperlink>
    </w:p>
    <w:p w14:paraId="404057AC" w14:textId="02C8AE77" w:rsidR="00194C28" w:rsidRDefault="009318FB" w:rsidP="00194C28">
      <w:pPr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4" w:history="1">
        <w:r w:rsidR="004E10E0" w:rsidRPr="00D3044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https://www.arlis.am/DocumentView.aspx?DocID=175858</w:t>
        </w:r>
      </w:hyperlink>
    </w:p>
    <w:p w14:paraId="45EC8C76" w14:textId="77777777" w:rsidR="004E10E0" w:rsidRPr="004E10E0" w:rsidRDefault="004E10E0" w:rsidP="00194C28">
      <w:pPr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C2E5F16" w14:textId="77777777" w:rsidR="00194C28" w:rsidRPr="00EF26C5" w:rsidRDefault="00194C28" w:rsidP="00194C28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/>
        <w:ind w:left="142" w:right="150" w:firstLine="0"/>
        <w:jc w:val="both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194C28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ՀՀ օրենսգիր</w:t>
      </w:r>
      <w:r w:rsidRPr="00BE7DA7">
        <w:rPr>
          <w:rFonts w:ascii="GHEA Grapalat" w:hAnsi="GHEA Grapalat"/>
          <w:color w:val="434349"/>
          <w:lang w:val="hy-AM"/>
        </w:rPr>
        <w:t>ք/</w:t>
      </w:r>
      <w:hyperlink r:id="rId15" w:tgtFrame="_blank" w:history="1">
        <w:r w:rsidRPr="00BE7DA7">
          <w:rPr>
            <w:rFonts w:ascii="GHEA Grapalat" w:hAnsi="GHEA Grapalat"/>
            <w:color w:val="434349"/>
            <w:sz w:val="24"/>
            <w:szCs w:val="24"/>
            <w:shd w:val="clear" w:color="auto" w:fill="FFFFFF"/>
            <w:lang w:val="hy-AM"/>
          </w:rPr>
          <w:br/>
        </w:r>
      </w:hyperlink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(Հոդվածներ՝ 23, 29, 123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4, 315, 317։)</w:t>
      </w:r>
    </w:p>
    <w:p w14:paraId="5A0295E0" w14:textId="7893A1BD" w:rsidR="00194C28" w:rsidRDefault="004E10E0" w:rsidP="00194C28">
      <w:pPr>
        <w:pStyle w:val="ListParagraph"/>
        <w:shd w:val="clear" w:color="auto" w:fill="FFFFFF"/>
        <w:tabs>
          <w:tab w:val="left" w:pos="-284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="00194C28" w:rsidRPr="00435F6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194C28"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="00194C28"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194C28" w:rsidRPr="002B752F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hyperlink r:id="rId16" w:history="1">
        <w:r w:rsidRPr="00D3044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https://www.arlis.am/DocumentView.aspx?DocID=207005</w:t>
        </w:r>
      </w:hyperlink>
    </w:p>
    <w:p w14:paraId="67D9AE38" w14:textId="77777777" w:rsidR="004E10E0" w:rsidRPr="00435F65" w:rsidRDefault="004E10E0" w:rsidP="00194C28">
      <w:pPr>
        <w:pStyle w:val="ListParagraph"/>
        <w:shd w:val="clear" w:color="auto" w:fill="FFFFFF"/>
        <w:tabs>
          <w:tab w:val="left" w:pos="-284"/>
        </w:tabs>
        <w:spacing w:after="0"/>
        <w:ind w:left="142" w:right="150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</w:p>
    <w:p w14:paraId="303C85C5" w14:textId="77777777" w:rsidR="00194C28" w:rsidRDefault="00194C28" w:rsidP="00194C28">
      <w:pPr>
        <w:pStyle w:val="ListParagraph"/>
        <w:numPr>
          <w:ilvl w:val="0"/>
          <w:numId w:val="14"/>
        </w:numPr>
        <w:tabs>
          <w:tab w:val="left" w:pos="426"/>
          <w:tab w:val="left" w:pos="567"/>
        </w:tabs>
        <w:spacing w:after="0"/>
        <w:ind w:left="142" w:right="15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Pr="0056092E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Pr="0056092E">
        <w:rPr>
          <w:rFonts w:ascii="GHEA Grapalat" w:hAnsi="GHEA Grapalat"/>
          <w:sz w:val="24"/>
          <w:szCs w:val="24"/>
          <w:lang w:val="hy-AM"/>
        </w:rPr>
        <w:t>գլուխներ՝</w:t>
      </w:r>
      <w:r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56092E">
        <w:rPr>
          <w:rFonts w:ascii="GHEA Grapalat" w:hAnsi="GHEA Grapalat"/>
          <w:sz w:val="24"/>
          <w:szCs w:val="24"/>
          <w:lang w:val="hy-AM"/>
        </w:rPr>
        <w:t>6,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92E">
        <w:rPr>
          <w:rFonts w:ascii="GHEA Grapalat" w:hAnsi="GHEA Grapalat"/>
          <w:sz w:val="24"/>
          <w:szCs w:val="24"/>
          <w:lang w:val="hy-AM"/>
        </w:rPr>
        <w:t>8-11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CE4B6C7" w14:textId="3C8142CD" w:rsidR="00194C28" w:rsidRDefault="004E10E0" w:rsidP="00194C28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</w:t>
      </w:r>
      <w:r w:rsidR="00194C28"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194C28"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="00194C28" w:rsidRPr="002B752F">
        <w:rPr>
          <w:lang w:val="hy-AM"/>
        </w:rPr>
        <w:t xml:space="preserve">  </w:t>
      </w:r>
      <w:hyperlink r:id="rId17" w:history="1">
        <w:r w:rsidR="00194C28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52B0D2C9" w14:textId="77777777" w:rsidR="004E10E0" w:rsidRPr="0056092E" w:rsidRDefault="004E10E0" w:rsidP="00194C28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D44AC77" w14:textId="77777777" w:rsidR="00194C28" w:rsidRDefault="00194C28" w:rsidP="00194C28">
      <w:pPr>
        <w:pStyle w:val="ListParagraph"/>
        <w:numPr>
          <w:ilvl w:val="0"/>
          <w:numId w:val="14"/>
        </w:numPr>
        <w:tabs>
          <w:tab w:val="left" w:pos="567"/>
        </w:tabs>
        <w:spacing w:after="0"/>
        <w:ind w:left="142" w:right="15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1E98FF3D" w14:textId="446A490D" w:rsidR="00194C28" w:rsidRPr="004E10E0" w:rsidRDefault="004E10E0" w:rsidP="00194C28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</w:t>
      </w:r>
      <w:r w:rsidR="00194C28"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194C28"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="00194C28" w:rsidRPr="002B752F">
        <w:rPr>
          <w:lang w:val="hy-AM"/>
        </w:rPr>
        <w:t xml:space="preserve">   </w:t>
      </w:r>
      <w:r w:rsidRPr="004E10E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https://www.arlis.am/DocumentView.aspx?DocID=201337</w:t>
      </w:r>
    </w:p>
    <w:p w14:paraId="7F7034BA" w14:textId="77777777" w:rsidR="00194C28" w:rsidRDefault="00194C28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EA3BC35" w14:textId="77777777" w:rsidR="00194C28" w:rsidRDefault="00194C28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A7801D0" w14:textId="77777777" w:rsidR="00194C28" w:rsidRDefault="00194C28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539A1D00" w14:textId="77777777" w:rsidR="009318FB" w:rsidRPr="00703AC1" w:rsidRDefault="009318FB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5A575C05" w14:textId="12450734" w:rsidR="009318FB" w:rsidRPr="00DC6901" w:rsidRDefault="009318FB" w:rsidP="009318FB">
      <w:pPr>
        <w:pStyle w:val="ListParagraph"/>
        <w:numPr>
          <w:ilvl w:val="0"/>
          <w:numId w:val="13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820ED">
        <w:rPr>
          <w:rFonts w:ascii="GHEA Grapalat" w:hAnsi="GHEA Grapalat" w:cs="Sylfaen"/>
          <w:sz w:val="24"/>
          <w:szCs w:val="24"/>
          <w:lang w:val="hy-AM"/>
        </w:rPr>
        <w:t>Ինֆորմատիկա: 8-րդ դաս. դասագիրք, Ս.Ս.Ավետիսյան, Ս.Վ.Դանիելյան, Երևան, Տիգրան Մեծ-2013, Էջեր՝ 4-8,29,31,40,44,45</w:t>
      </w:r>
    </w:p>
    <w:p w14:paraId="64720F8B" w14:textId="77777777" w:rsidR="009318FB" w:rsidRPr="007606F8" w:rsidRDefault="009318FB" w:rsidP="009318FB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https://fliphtml5.com/fumf/irey/#p=2</w:t>
      </w:r>
    </w:p>
    <w:p w14:paraId="06CB3EA3" w14:textId="77777777" w:rsidR="009318FB" w:rsidRPr="00DC6901" w:rsidRDefault="009318FB" w:rsidP="009318FB">
      <w:pPr>
        <w:tabs>
          <w:tab w:val="left" w:pos="1080"/>
        </w:tabs>
        <w:spacing w:after="0"/>
        <w:rPr>
          <w:sz w:val="24"/>
          <w:szCs w:val="24"/>
          <w:lang w:val="hy-AM"/>
        </w:rPr>
      </w:pPr>
    </w:p>
    <w:p w14:paraId="3E2E9F59" w14:textId="77777777" w:rsidR="009318FB" w:rsidRPr="008D5AA8" w:rsidRDefault="009318FB" w:rsidP="009318F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«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1DA3F2A6" w14:textId="7DFF9949" w:rsidR="009318FB" w:rsidRDefault="009318FB" w:rsidP="009318FB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8D5AA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51A88CD7" w14:textId="77777777" w:rsidR="009318FB" w:rsidRPr="00703AC1" w:rsidRDefault="009318FB" w:rsidP="009318FB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20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E10E0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B02B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93926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58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4205" TargetMode="External"/><Relationship Id="rId17" Type="http://schemas.openxmlformats.org/officeDocument/2006/relationships/hyperlink" Target="https://www.arlis.am/DocumentView.aspx?docid=1942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7005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78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75858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D6B4-6D3D-4F9D-B197-8F9539DF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2024-06-20T12:31:00Z</cp:lastPrinted>
  <dcterms:created xsi:type="dcterms:W3CDTF">2024-04-30T09:08:00Z</dcterms:created>
  <dcterms:modified xsi:type="dcterms:W3CDTF">2025-05-27T07:18:00Z</dcterms:modified>
</cp:coreProperties>
</file>