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6C72E2A" w14:textId="0C636AA7" w:rsidR="008C2B70" w:rsidRPr="008C2B70" w:rsidRDefault="00720E3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20E3D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</w:t>
      </w:r>
      <w:r w:rsidRPr="00720E3D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720E3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C2B70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8C2B70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8C2B70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bookmarkStart w:id="0" w:name="_GoBack"/>
      <w:r w:rsidR="009A3BBB" w:rsidRPr="009B79DF">
        <w:rPr>
          <w:rFonts w:ascii="GHEA Grapalat" w:eastAsia="Calibri" w:hAnsi="GHEA Grapalat" w:cs="Cambria Math"/>
          <w:b/>
          <w:sz w:val="24"/>
          <w:szCs w:val="24"/>
          <w:lang w:val="hy-AM"/>
        </w:rPr>
        <w:t>դատական պաշտպանության</w:t>
      </w:r>
      <w:r w:rsidR="009A3BBB">
        <w:rPr>
          <w:rFonts w:ascii="Calibri" w:hAnsi="Calibri" w:cs="Calibri"/>
          <w:lang w:val="hy-AM"/>
        </w:rPr>
        <w:t> </w:t>
      </w:r>
      <w:r w:rsidR="008C2B70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 </w:t>
      </w:r>
      <w:r w:rsidR="008C2B70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977367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8C2B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End w:id="0"/>
    </w:p>
    <w:p w14:paraId="3A5D85C3" w14:textId="5893F08A" w:rsidR="00C97522" w:rsidRDefault="008C2B70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>որձագետ</w:t>
      </w:r>
      <w:r w:rsidRPr="00AA06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DB6851F" w14:textId="333E6763" w:rsidR="003C319F" w:rsidRPr="001242A3" w:rsidRDefault="008C2B70" w:rsidP="003C319F">
      <w:pPr>
        <w:numPr>
          <w:ilvl w:val="0"/>
          <w:numId w:val="23"/>
        </w:numPr>
        <w:tabs>
          <w:tab w:val="clear" w:pos="720"/>
          <w:tab w:val="left" w:pos="567"/>
          <w:tab w:val="left" w:pos="709"/>
          <w:tab w:val="left" w:pos="1134"/>
        </w:tabs>
        <w:spacing w:before="100" w:beforeAutospacing="1" w:after="100" w:afterAutospacing="1" w:line="240" w:lineRule="auto"/>
        <w:ind w:left="426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="003C319F" w:rsidRPr="001242A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Բաժնի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իրավասության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սահմաններում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դատական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ատյաններում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3C319F" w:rsidRPr="001242A3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իսկ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անհրաժեշտության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դեպքում՝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մարմիններում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շահերի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ներկայացման</w:t>
      </w:r>
      <w:r w:rsidR="003C319F"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C319F" w:rsidRPr="001242A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="003C319F" w:rsidRPr="001242A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2E1DB2F4" w14:textId="77777777" w:rsidR="003C319F" w:rsidRPr="001242A3" w:rsidRDefault="003C319F" w:rsidP="003C319F">
      <w:pPr>
        <w:numPr>
          <w:ilvl w:val="0"/>
          <w:numId w:val="23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before="100" w:beforeAutospacing="1" w:after="100" w:afterAutospacing="1" w:line="240" w:lineRule="auto"/>
        <w:ind w:left="426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անունից դատական ներկայացուցչության, անհրաժեշտության դեպքում, սահմանված կարգով դատարաններում հանդես գալու որպես հայցվորի (դիմողի), պատասխանողի, երրորդ անձի ներկայացուցչի, տուժողի շահերի պաշտպանության աշխատանքներին</w:t>
      </w:r>
      <w:r w:rsidRPr="001242A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467196D" w14:textId="77777777" w:rsidR="003C319F" w:rsidRPr="001242A3" w:rsidRDefault="003C319F" w:rsidP="003C319F">
      <w:pPr>
        <w:numPr>
          <w:ilvl w:val="0"/>
          <w:numId w:val="23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before="100" w:beforeAutospacing="1" w:after="100" w:afterAutospacing="1" w:line="240" w:lineRule="auto"/>
        <w:ind w:left="426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հայցադիմումների պատասխանների (առարկությունների) կազմման աշխատանքները</w:t>
      </w:r>
      <w:r w:rsidRPr="001242A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2473BD2" w14:textId="77777777" w:rsidR="003C319F" w:rsidRDefault="003C319F" w:rsidP="003C319F">
      <w:pPr>
        <w:numPr>
          <w:ilvl w:val="0"/>
          <w:numId w:val="23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before="100" w:beforeAutospacing="1" w:after="100" w:afterAutospacing="1" w:line="240" w:lineRule="auto"/>
        <w:ind w:left="426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242A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14:paraId="48051541" w14:textId="21A68E87" w:rsidR="00B855DF" w:rsidRPr="00D43768" w:rsidRDefault="00B855DF" w:rsidP="003C319F">
      <w:pPr>
        <w:spacing w:after="0"/>
        <w:ind w:left="-426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22A3A">
        <w:rPr>
          <w:rFonts w:ascii="GHEA Grapalat" w:eastAsia="Calibri" w:hAnsi="GHEA Grapalat"/>
          <w:b/>
          <w:lang w:val="hy-AM" w:eastAsia="x-none"/>
        </w:rPr>
        <w:t>մեկ տարի ժամկետով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029B325" w:rsidR="005C4DB2" w:rsidRPr="00980F7A" w:rsidRDefault="007440D7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C2B70" w:rsidRPr="008F4BC3">
        <w:rPr>
          <w:rFonts w:ascii="GHEA Grapalat" w:hAnsi="GHEA Grapalat" w:cs="GHEA Grapalat"/>
          <w:b/>
          <w:sz w:val="24"/>
          <w:szCs w:val="24"/>
          <w:lang w:val="hy-AM"/>
        </w:rPr>
        <w:t>221312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երկու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քսանմեկ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երեք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տասներկու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) ՀՀ դրամ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14D2920" w14:textId="77777777" w:rsidR="00BE6E88" w:rsidRPr="001242A3" w:rsidRDefault="00BE6E88" w:rsidP="00BE6E88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42A3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tbl>
      <w:tblPr>
        <w:tblW w:w="0" w:type="auto"/>
        <w:tblInd w:w="582" w:type="dxa"/>
        <w:shd w:val="clear" w:color="auto" w:fill="F7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5651"/>
      </w:tblGrid>
      <w:tr w:rsidR="00BE6E88" w:rsidRPr="002E198E" w14:paraId="247D0533" w14:textId="77777777" w:rsidTr="00BE6E88">
        <w:tc>
          <w:tcPr>
            <w:tcW w:w="2120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080A0D6B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04B16504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Գործարարություն</w:t>
            </w:r>
            <w:proofErr w:type="spellEnd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վարչարարություն</w:t>
            </w:r>
            <w:proofErr w:type="spellEnd"/>
            <w:r w:rsidRPr="002E198E">
              <w:rPr>
                <w:rFonts w:ascii="Courier New" w:eastAsia="Times New Roman" w:hAnsi="Courier New" w:cs="Courier New"/>
                <w:color w:val="212529"/>
                <w:sz w:val="24"/>
                <w:szCs w:val="24"/>
              </w:rPr>
              <w:t> </w:t>
            </w:r>
            <w:r w:rsidRPr="002E198E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և</w:t>
            </w:r>
            <w:r w:rsidRPr="002E198E">
              <w:rPr>
                <w:rFonts w:ascii="Courier New" w:eastAsia="Times New Roman" w:hAnsi="Courier New" w:cs="Courier New"/>
                <w:color w:val="212529"/>
                <w:sz w:val="24"/>
                <w:szCs w:val="24"/>
              </w:rPr>
              <w:t> </w:t>
            </w:r>
            <w:proofErr w:type="spellStart"/>
            <w:r w:rsidRPr="002E198E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BE6E88" w:rsidRPr="002E198E" w14:paraId="66148511" w14:textId="77777777" w:rsidTr="00BE6E88">
        <w:tc>
          <w:tcPr>
            <w:tcW w:w="2120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6B3D3896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26B0C223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BE6E88" w:rsidRPr="002E198E" w14:paraId="0874A3E1" w14:textId="77777777" w:rsidTr="00BE6E88">
        <w:tc>
          <w:tcPr>
            <w:tcW w:w="2120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3C41BA89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409E000C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Իրավունք</w:t>
            </w:r>
            <w:proofErr w:type="spellEnd"/>
          </w:p>
        </w:tc>
      </w:tr>
      <w:tr w:rsidR="00BE6E88" w:rsidRPr="002E198E" w14:paraId="50DA2EA3" w14:textId="77777777" w:rsidTr="00BE6E88">
        <w:tc>
          <w:tcPr>
            <w:tcW w:w="2120" w:type="dxa"/>
            <w:tcBorders>
              <w:top w:val="single" w:sz="6" w:space="0" w:color="F4F5F8"/>
            </w:tcBorders>
            <w:shd w:val="clear" w:color="auto" w:fill="F7F8FC"/>
            <w:hideMark/>
          </w:tcPr>
          <w:p w14:paraId="7DBFA834" w14:textId="77777777" w:rsidR="00BE6E88" w:rsidRPr="002E198E" w:rsidRDefault="00BE6E88" w:rsidP="00BE6E88">
            <w:pPr>
              <w:tabs>
                <w:tab w:val="left" w:pos="567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shd w:val="clear" w:color="auto" w:fill="F7F8FC"/>
            <w:hideMark/>
          </w:tcPr>
          <w:p w14:paraId="3CA4DF4F" w14:textId="77777777" w:rsidR="00BE6E88" w:rsidRPr="002E198E" w:rsidRDefault="00BE6E88" w:rsidP="00BE6E88">
            <w:pPr>
              <w:tabs>
                <w:tab w:val="left" w:pos="567"/>
              </w:tabs>
              <w:spacing w:after="100" w:afterAutospacing="1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042101</w:t>
            </w:r>
            <w:r w:rsidRPr="002E198E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00</w:t>
            </w:r>
            <w:r w:rsidRPr="002E198E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6 </w:t>
            </w:r>
            <w:proofErr w:type="spellStart"/>
            <w:r w:rsidRPr="002E198E">
              <w:rPr>
                <w:rFonts w:ascii="GHEA Grapalat" w:eastAsia="Times New Roman" w:hAnsi="GHEA Grapalat" w:cs="GHEA Grapalat"/>
                <w:color w:val="212529"/>
                <w:sz w:val="24"/>
                <w:szCs w:val="24"/>
              </w:rPr>
              <w:t>կամ</w:t>
            </w:r>
            <w:proofErr w:type="spellEnd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 xml:space="preserve"> 042101</w:t>
            </w:r>
            <w:r w:rsidRPr="002E198E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00</w:t>
            </w:r>
            <w:r w:rsidRPr="002E198E">
              <w:rPr>
                <w:rFonts w:ascii="Cambria Math" w:eastAsia="Times New Roman" w:hAnsi="Cambria Math" w:cs="Cambria Math"/>
                <w:color w:val="212529"/>
                <w:sz w:val="24"/>
                <w:szCs w:val="24"/>
              </w:rPr>
              <w:t>․</w:t>
            </w:r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7</w:t>
            </w:r>
          </w:p>
          <w:p w14:paraId="1C179C76" w14:textId="77777777" w:rsidR="00BE6E88" w:rsidRPr="002E198E" w:rsidRDefault="00BE6E88" w:rsidP="00BE6E88">
            <w:pPr>
              <w:tabs>
                <w:tab w:val="left" w:pos="567"/>
              </w:tabs>
              <w:spacing w:after="100" w:afterAutospacing="1" w:line="240" w:lineRule="auto"/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</w:pPr>
            <w:proofErr w:type="spellStart"/>
            <w:r w:rsidRPr="002E198E">
              <w:rPr>
                <w:rFonts w:ascii="GHEA Grapalat" w:eastAsia="Times New Roman" w:hAnsi="GHEA Grapalat" w:cs="Times New Roman"/>
                <w:color w:val="212529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14:paraId="5D3BFFE6" w14:textId="77777777" w:rsidR="00BE6E88" w:rsidRDefault="00BE6E88" w:rsidP="00BE6E88">
      <w:pPr>
        <w:tabs>
          <w:tab w:val="left" w:pos="567"/>
          <w:tab w:val="left" w:pos="1710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1D50ED7" w14:textId="086D716A" w:rsidR="00BE6E88" w:rsidRDefault="00BE6E88" w:rsidP="004A7562">
      <w:pPr>
        <w:numPr>
          <w:ilvl w:val="0"/>
          <w:numId w:val="2"/>
        </w:numPr>
        <w:tabs>
          <w:tab w:val="left" w:pos="284"/>
          <w:tab w:val="left" w:pos="426"/>
          <w:tab w:val="left" w:pos="1710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A74AB6" w14:textId="77777777" w:rsidR="00BE6E88" w:rsidRDefault="00BE6E88" w:rsidP="004A7562">
      <w:pPr>
        <w:numPr>
          <w:ilvl w:val="0"/>
          <w:numId w:val="2"/>
        </w:numPr>
        <w:tabs>
          <w:tab w:val="left" w:pos="284"/>
          <w:tab w:val="left" w:pos="426"/>
          <w:tab w:val="left" w:pos="1710"/>
        </w:tabs>
        <w:spacing w:after="0"/>
        <w:ind w:left="14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DEA0494" w14:textId="77777777" w:rsidR="00BE6E88" w:rsidRDefault="00BE6E88" w:rsidP="004A7562">
      <w:pPr>
        <w:numPr>
          <w:ilvl w:val="0"/>
          <w:numId w:val="2"/>
        </w:numPr>
        <w:tabs>
          <w:tab w:val="left" w:pos="284"/>
          <w:tab w:val="left" w:pos="426"/>
          <w:tab w:val="left" w:pos="1710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12C425CE" w14:textId="5DC3E659" w:rsidR="00073ED6" w:rsidRPr="008C2B70" w:rsidRDefault="00073ED6" w:rsidP="00BE6E88">
      <w:pPr>
        <w:tabs>
          <w:tab w:val="left" w:pos="0"/>
          <w:tab w:val="left" w:pos="426"/>
          <w:tab w:val="left" w:pos="567"/>
          <w:tab w:val="left" w:pos="1710"/>
        </w:tabs>
        <w:spacing w:after="0"/>
        <w:ind w:right="-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37C79B1C" w:rsidR="00C46E40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C319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հուլիսի 9</w:t>
      </w:r>
      <w:r w:rsidR="00AA06AD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="00A972BA" w:rsidRPr="0009373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77A430D9" w14:textId="5A4392D1" w:rsidR="00A326D1" w:rsidRPr="008C2B70" w:rsidRDefault="005C4DB2" w:rsidP="00326ED7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Հայաստանի Հանրապետություն, ք. Երևան,</w:t>
      </w:r>
      <w:r w:rsidR="00720E3D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C319F" w:rsidRPr="003C319F">
        <w:rPr>
          <w:rFonts w:ascii="GHEA Grapalat" w:hAnsi="GHEA Grapalat"/>
          <w:b/>
          <w:lang w:val="hy-AM"/>
        </w:rPr>
        <w:t>Ս</w:t>
      </w:r>
      <w:r w:rsidR="003C319F" w:rsidRPr="003C319F">
        <w:rPr>
          <w:rFonts w:ascii="Cambria Math" w:eastAsia="MS Mincho" w:hAnsi="Cambria Math" w:cs="Cambria Math"/>
          <w:b/>
          <w:lang w:val="hy-AM"/>
        </w:rPr>
        <w:t>․</w:t>
      </w:r>
      <w:r w:rsidR="003C319F" w:rsidRPr="003C319F">
        <w:rPr>
          <w:rFonts w:ascii="GHEA Grapalat" w:eastAsia="MS Mincho" w:hAnsi="GHEA Grapalat" w:cs="MS Mincho"/>
          <w:b/>
          <w:lang w:val="hy-AM"/>
        </w:rPr>
        <w:t>Վրացյան 90</w:t>
      </w:r>
      <w:r w:rsidR="00BE4495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1308D533" w14:textId="77777777" w:rsidR="00093734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դիմում Նախարարության գլխավոր քարտուղարի անունով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դիմումի 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),</w:t>
      </w:r>
    </w:p>
    <w:p w14:paraId="54E7D1BA" w14:textId="77777777" w:rsidR="00093734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հայտարարություն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 Հայաստանի Հանրապետության կառավարության 02.08.2018թ. N 878-Ն  որոշմամբ հաստատված կարգի 13-րդ կետով նախատեսված սահմանափակումների բացակայության մասին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5C65C25B" w14:textId="77777777" w:rsidR="00093734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դիպլոմի/ների), վկայական/ների),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 հայերեն ինքնակենսագրական (CV)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6DE0B94" w14:textId="77777777" w:rsidR="00093734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արական սեռի անձինք` նաև զինվորական գրքույկի կամ դրան փոխարինող ժամանակավոր զորակոչային տեղամասից կցագրման վկայականի պատճենները` բնօրինակի հետ միասին, կամ համապատասխան տեղեկանք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F6F0388" w14:textId="77777777" w:rsidR="00093734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մեկ գունավոր լուսանկար 3X4 սմ չափի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4113BD90" w:rsidR="00A972BA" w:rsidRPr="00093734" w:rsidRDefault="00093734" w:rsidP="00093734">
      <w:pPr>
        <w:pStyle w:val="a3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անձնագրի կամ նույնականացման քարտի 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0585DA3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>,</w:t>
      </w:r>
      <w:r w:rsidR="00922A3A">
        <w:rPr>
          <w:rFonts w:ascii="GHEA Grapalat" w:hAnsi="GHEA Grapalat"/>
          <w:lang w:val="hy-AM"/>
        </w:rPr>
        <w:t>010-59-62-34</w:t>
      </w:r>
      <w:r w:rsidR="000E1FC6" w:rsidRPr="00D43768">
        <w:rPr>
          <w:rFonts w:ascii="GHEA Grapalat" w:hAnsi="GHEA Grapalat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DC27D5">
      <w:pgSz w:w="12240" w:h="15840"/>
      <w:pgMar w:top="284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507F8"/>
    <w:multiLevelType w:val="multilevel"/>
    <w:tmpl w:val="B00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1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0455B"/>
    <w:rsid w:val="000462FC"/>
    <w:rsid w:val="000514AF"/>
    <w:rsid w:val="00073E37"/>
    <w:rsid w:val="00073ED6"/>
    <w:rsid w:val="000839A3"/>
    <w:rsid w:val="000876C6"/>
    <w:rsid w:val="00093734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061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C319F"/>
    <w:rsid w:val="003E1560"/>
    <w:rsid w:val="003F323A"/>
    <w:rsid w:val="004021FA"/>
    <w:rsid w:val="00432BC5"/>
    <w:rsid w:val="004369DC"/>
    <w:rsid w:val="00437BA4"/>
    <w:rsid w:val="0044067E"/>
    <w:rsid w:val="00444C09"/>
    <w:rsid w:val="00464BC2"/>
    <w:rsid w:val="00483C1F"/>
    <w:rsid w:val="00487535"/>
    <w:rsid w:val="00491B64"/>
    <w:rsid w:val="00495E4D"/>
    <w:rsid w:val="004A7562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0BD5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20E3D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2B70"/>
    <w:rsid w:val="008C5619"/>
    <w:rsid w:val="008C5B28"/>
    <w:rsid w:val="008E6E53"/>
    <w:rsid w:val="00913429"/>
    <w:rsid w:val="00915132"/>
    <w:rsid w:val="00922A3A"/>
    <w:rsid w:val="009333E7"/>
    <w:rsid w:val="00943CDB"/>
    <w:rsid w:val="00947005"/>
    <w:rsid w:val="0096163F"/>
    <w:rsid w:val="00974D68"/>
    <w:rsid w:val="00977367"/>
    <w:rsid w:val="00980F7A"/>
    <w:rsid w:val="00981807"/>
    <w:rsid w:val="00986B5C"/>
    <w:rsid w:val="00993691"/>
    <w:rsid w:val="0099633D"/>
    <w:rsid w:val="009A2A70"/>
    <w:rsid w:val="009A2B82"/>
    <w:rsid w:val="009A3BBB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6AD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E6E88"/>
    <w:rsid w:val="00BF5376"/>
    <w:rsid w:val="00C0086C"/>
    <w:rsid w:val="00C03435"/>
    <w:rsid w:val="00C0496A"/>
    <w:rsid w:val="00C073CD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27D5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021D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2023-12-22T11:31:00Z</cp:lastPrinted>
  <dcterms:created xsi:type="dcterms:W3CDTF">2025-07-04T05:22:00Z</dcterms:created>
  <dcterms:modified xsi:type="dcterms:W3CDTF">2025-07-04T05:37:00Z</dcterms:modified>
</cp:coreProperties>
</file>