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34AFD0B" w14:textId="77777777" w:rsidR="00222DD4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456E968E" w14:textId="77777777" w:rsidR="00222DD4" w:rsidRDefault="00D0065C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հաշվառման-քննական ծառայությունների մատուցման, թույլտվությունների և </w:t>
      </w:r>
    </w:p>
    <w:p w14:paraId="19FAEA46" w14:textId="77777777" w:rsidR="00222DD4" w:rsidRDefault="00D0065C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լիցենզավորման վարչության </w:t>
      </w:r>
      <w:r w:rsidR="00222DD4">
        <w:rPr>
          <w:rFonts w:ascii="GHEA Grapalat" w:hAnsi="GHEA Grapalat"/>
          <w:b/>
          <w:bCs/>
          <w:sz w:val="24"/>
          <w:szCs w:val="24"/>
          <w:lang w:val="hy-AM" w:eastAsia="hy-AM"/>
        </w:rPr>
        <w:t>Կոտայ</w:t>
      </w:r>
      <w:r w:rsidR="00EA6736" w:rsidRPr="00EA6736">
        <w:rPr>
          <w:rFonts w:ascii="GHEA Grapalat" w:hAnsi="GHEA Grapalat"/>
          <w:b/>
          <w:bCs/>
          <w:sz w:val="24"/>
          <w:szCs w:val="24"/>
          <w:lang w:val="hy-AM" w:eastAsia="hy-AM"/>
        </w:rPr>
        <w:t>քի մարզի</w:t>
      </w:r>
      <w:r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հաշվառման-քննական </w:t>
      </w:r>
    </w:p>
    <w:p w14:paraId="1E6E80BB" w14:textId="77777777" w:rsidR="00222DD4" w:rsidRDefault="00D0065C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>բաժնի գլխավոր մասնագետի (ծածկագիր՝ 27-33.6-Մ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2-</w:t>
      </w:r>
      <w:r w:rsidR="00222DD4">
        <w:rPr>
          <w:rFonts w:ascii="GHEA Grapalat" w:hAnsi="GHEA Grapalat"/>
          <w:b/>
          <w:bCs/>
          <w:sz w:val="24"/>
          <w:szCs w:val="24"/>
          <w:lang w:val="hy-AM" w:eastAsia="hy-AM"/>
        </w:rPr>
        <w:t>47</w:t>
      </w:r>
      <w:r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</w:p>
    <w:p w14:paraId="64EA7CF5" w14:textId="49FA3275" w:rsidR="00541BE8" w:rsidRPr="001C694A" w:rsidRDefault="00C54EBF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76E5063A" w14:textId="104D51B0" w:rsidR="00A6250A" w:rsidRDefault="004D63DA" w:rsidP="00A6250A">
      <w:pPr>
        <w:pStyle w:val="Default"/>
        <w:jc w:val="both"/>
        <w:rPr>
          <w:rFonts w:ascii="GHEA Grapalat" w:hAnsi="GHEA Grapalat"/>
          <w:b/>
          <w:bCs/>
          <w:lang w:val="hy-AM"/>
        </w:rPr>
      </w:pPr>
      <w:r w:rsidRPr="00422B67">
        <w:rPr>
          <w:rFonts w:ascii="GHEA Grapalat" w:hAnsi="GHEA Grapalat" w:cs="Helvetica"/>
          <w:b/>
          <w:lang w:val="hy-AM"/>
        </w:rPr>
        <w:t xml:space="preserve">Աշխատավայրը՝ </w:t>
      </w:r>
      <w:r w:rsidR="00222DD4" w:rsidRPr="00222DD4">
        <w:rPr>
          <w:rFonts w:ascii="GHEA Grapalat" w:hAnsi="GHEA Grapalat"/>
          <w:b/>
          <w:bCs/>
          <w:lang w:val="hy-AM"/>
        </w:rPr>
        <w:t>Հայաստանի Հանրապետություն, Կոտայքի մարզ, գ.Նոր Գյուղ-1, շ.7/1</w:t>
      </w:r>
    </w:p>
    <w:p w14:paraId="014398EB" w14:textId="77777777" w:rsidR="00222DD4" w:rsidRPr="00222DD4" w:rsidRDefault="00222DD4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7055838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bookmarkStart w:id="0" w:name="_Hlk208389974"/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Կոտայ</w:t>
      </w:r>
      <w:r w:rsidR="00B55D82" w:rsidRPr="00B55D82">
        <w:rPr>
          <w:rFonts w:ascii="GHEA Grapalat" w:hAnsi="GHEA Grapalat"/>
          <w:bCs/>
          <w:sz w:val="24"/>
          <w:szCs w:val="24"/>
          <w:lang w:val="hy-AM" w:eastAsia="hy-AM"/>
        </w:rPr>
        <w:t>քի մարզի հաշվառման-քննական բաժնի գլխավոր մասնագետի (ծածկագիր՝ 27-33.6-Մ2-</w:t>
      </w:r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47</w:t>
      </w:r>
      <w:r w:rsidR="00B55D82" w:rsidRPr="00B55D82">
        <w:rPr>
          <w:rFonts w:ascii="GHEA Grapalat" w:hAnsi="GHEA Grapalat"/>
          <w:bCs/>
          <w:sz w:val="24"/>
          <w:szCs w:val="24"/>
          <w:lang w:val="hy-AM" w:eastAsia="hy-AM"/>
        </w:rPr>
        <w:t>)</w:t>
      </w:r>
      <w:bookmarkEnd w:id="0"/>
      <w:r w:rsidR="00B55D82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B55D82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F2F2B48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Կոտայ</w:t>
      </w:r>
      <w:r w:rsidR="00476FA5" w:rsidRPr="00B55D82">
        <w:rPr>
          <w:rFonts w:ascii="GHEA Grapalat" w:hAnsi="GHEA Grapalat"/>
          <w:bCs/>
          <w:sz w:val="24"/>
          <w:szCs w:val="24"/>
          <w:lang w:val="hy-AM" w:eastAsia="hy-AM"/>
        </w:rPr>
        <w:t>քի մարզի հաշվառման-քննական բաժնի գլխավոր մասնագետի (ծածկագիր՝ 27-33.6-Մ2-</w:t>
      </w:r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47</w:t>
      </w:r>
      <w:r w:rsidR="00476FA5" w:rsidRPr="00B55D82">
        <w:rPr>
          <w:rFonts w:ascii="GHEA Grapalat" w:hAnsi="GHEA Grapalat"/>
          <w:bCs/>
          <w:sz w:val="24"/>
          <w:szCs w:val="24"/>
          <w:lang w:val="hy-AM" w:eastAsia="hy-AM"/>
        </w:rPr>
        <w:t>)</w:t>
      </w:r>
      <w:r w:rsidR="008B4780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44BB10BD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Կոտայ</w:t>
      </w:r>
      <w:r w:rsidR="00476FA5" w:rsidRPr="00B55D82">
        <w:rPr>
          <w:rFonts w:ascii="GHEA Grapalat" w:hAnsi="GHEA Grapalat"/>
          <w:bCs/>
          <w:sz w:val="24"/>
          <w:szCs w:val="24"/>
          <w:lang w:val="hy-AM" w:eastAsia="hy-AM"/>
        </w:rPr>
        <w:t>քի մարզի հաշվառման-քննական բաժնի գլխավոր մասնագետի (ծածկագիր՝ 27-33.6-Մ2-</w:t>
      </w:r>
      <w:r w:rsidR="00476FA5">
        <w:rPr>
          <w:rFonts w:ascii="GHEA Grapalat" w:hAnsi="GHEA Grapalat"/>
          <w:bCs/>
          <w:sz w:val="24"/>
          <w:szCs w:val="24"/>
          <w:lang w:val="hy-AM" w:eastAsia="hy-AM"/>
        </w:rPr>
        <w:t>47</w:t>
      </w:r>
      <w:r w:rsidR="00476FA5" w:rsidRPr="00B55D82">
        <w:rPr>
          <w:rFonts w:ascii="GHEA Grapalat" w:hAnsi="GHEA Grapalat"/>
          <w:bCs/>
          <w:sz w:val="24"/>
          <w:szCs w:val="24"/>
          <w:lang w:val="hy-AM" w:eastAsia="hy-AM"/>
        </w:rPr>
        <w:t>)</w:t>
      </w:r>
      <w:r w:rsidR="008B4780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45802E22" w14:textId="77777777" w:rsidR="00222DD4" w:rsidRDefault="00510A30" w:rsidP="00222DD4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</w:p>
    <w:p w14:paraId="2A0235CA" w14:textId="5FABCCD9" w:rsidR="00222DD4" w:rsidRPr="00222DD4" w:rsidRDefault="00222DD4" w:rsidP="00222DD4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222DD4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487B9A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սեպտեմբեր</w:t>
      </w:r>
      <w:r w:rsidRPr="00222DD4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ի </w:t>
      </w:r>
      <w:r w:rsidR="00487B9A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17</w:t>
      </w:r>
      <w:r w:rsidRPr="00222DD4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31D64F70" w:rsidR="0067149D" w:rsidRPr="001C694A" w:rsidRDefault="0067149D" w:rsidP="00222DD4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E43D20" w14:textId="7687A5AA" w:rsidR="00AC6D61" w:rsidRPr="00EB07C0" w:rsidRDefault="008B4780" w:rsidP="00EB07C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AC6D61">
        <w:rPr>
          <w:rFonts w:ascii="GHEA Grapalat" w:hAnsi="GHEA Grapalat"/>
          <w:sz w:val="24"/>
          <w:szCs w:val="24"/>
          <w:lang w:val="hy-AM"/>
        </w:rPr>
        <w:t>5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208390062"/>
      <w:bookmarkStart w:id="2" w:name="_Hlk169177374"/>
      <w:r w:rsidR="00476FA5">
        <w:rPr>
          <w:rFonts w:ascii="GHEA Grapalat" w:hAnsi="GHEA Grapalat"/>
          <w:sz w:val="24"/>
          <w:szCs w:val="24"/>
          <w:lang w:val="hy-AM"/>
        </w:rPr>
        <w:t>հոկ</w:t>
      </w:r>
      <w:r w:rsidR="00AC6D61">
        <w:rPr>
          <w:rFonts w:ascii="GHEA Grapalat" w:hAnsi="GHEA Grapalat"/>
          <w:sz w:val="24"/>
          <w:szCs w:val="24"/>
          <w:lang w:val="hy-AM"/>
        </w:rPr>
        <w:t>տեմբեր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476FA5">
        <w:rPr>
          <w:rFonts w:ascii="GHEA Grapalat" w:hAnsi="GHEA Grapalat"/>
          <w:sz w:val="24"/>
          <w:szCs w:val="24"/>
          <w:lang w:val="hy-AM"/>
        </w:rPr>
        <w:t>10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-ին</w:t>
      </w:r>
      <w:bookmarkEnd w:id="1"/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՝ ժամը </w:t>
      </w:r>
      <w:r w:rsidR="00476FA5">
        <w:rPr>
          <w:rFonts w:ascii="GHEA Grapalat" w:hAnsi="GHEA Grapalat"/>
          <w:sz w:val="24"/>
          <w:szCs w:val="24"/>
          <w:lang w:val="hy-AM"/>
        </w:rPr>
        <w:t>09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2"/>
      <w:r w:rsidR="00476FA5">
        <w:rPr>
          <w:rFonts w:ascii="GHEA Grapalat" w:hAnsi="GHEA Grapalat"/>
          <w:sz w:val="24"/>
          <w:szCs w:val="24"/>
          <w:lang w:val="hy-AM"/>
        </w:rPr>
        <w:t>30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4EAB5453" w14:textId="4CEB62A5" w:rsidR="00AC6D61" w:rsidRPr="00EB07C0" w:rsidRDefault="00AC6D61" w:rsidP="00EB07C0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76FA5">
        <w:rPr>
          <w:rFonts w:ascii="GHEA Grapalat" w:hAnsi="GHEA Grapalat"/>
          <w:sz w:val="24"/>
          <w:szCs w:val="24"/>
          <w:lang w:val="hy-AM"/>
        </w:rPr>
        <w:t>հոկտեմբեր</w:t>
      </w:r>
      <w:r w:rsidR="00476FA5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476FA5">
        <w:rPr>
          <w:rFonts w:ascii="GHEA Grapalat" w:hAnsi="GHEA Grapalat"/>
          <w:sz w:val="24"/>
          <w:szCs w:val="24"/>
          <w:lang w:val="hy-AM"/>
        </w:rPr>
        <w:t>14</w:t>
      </w:r>
      <w:r w:rsidR="00476FA5" w:rsidRPr="00703AC1">
        <w:rPr>
          <w:rFonts w:ascii="GHEA Grapalat" w:hAnsi="GHEA Grapalat"/>
          <w:sz w:val="24"/>
          <w:szCs w:val="24"/>
          <w:lang w:val="hy-AM"/>
        </w:rPr>
        <w:t>-ին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՝ ժամը 1</w:t>
      </w:r>
      <w:r w:rsidR="00476FA5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E63F91" w:rsidRDefault="00EB07C0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1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="00890EE9" w:rsidRPr="00E63F91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          </w:t>
      </w:r>
    </w:p>
    <w:p w14:paraId="7707F7EC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E63F91">
        <w:rPr>
          <w:lang w:val="hy-AM"/>
        </w:rPr>
        <w:t xml:space="preserve"> </w:t>
      </w:r>
      <w:hyperlink r:id="rId12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E63F91" w:rsidRDefault="00EB07C0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="00890EE9" w:rsidRPr="00E63F91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="00890EE9" w:rsidRPr="00E63F91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Pr="00E63F91" w:rsidRDefault="00EB07C0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4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«Ճանապարհային երթևեկության անվտանգության ապահովման մասին» օրենք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(հոդվածներ՝ 2, 7, 8, 13, 28, 29)</w:t>
      </w:r>
    </w:p>
    <w:p w14:paraId="3E97D603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5" w:history="1">
        <w:r w:rsidRPr="00E63F9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E63F91" w:rsidRDefault="00EB07C0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6" w:tgtFrame="_blank" w:history="1">
        <w:r w:rsidR="00890EE9" w:rsidRPr="00797A3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890EE9" w:rsidRPr="00797A3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797A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1, 2, 5, 6, 8, 10, 14, 15, 17, 21, 25, 27, 31, 32, 34, 35, 36, 38, 40, 41, 44, 46-49, 54, 57, 66, 85, 89, 90, 96, 99, 100, 103, 104, 109, 112, 113, 118, 119, 123, 124, 136, 142, 144, 146, 147, 149-153, 159,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160, 163, 182, 185, 195, 198, 199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 w:rsidRPr="00E63F91">
          <w:rPr>
            <w:rStyle w:val="Hyperlink"/>
            <w:lang w:val="hy-AM"/>
          </w:rPr>
          <w:t>https://www.arlis.am/hy/acts/75780</w:t>
        </w:r>
      </w:hyperlink>
    </w:p>
    <w:p w14:paraId="443F1B36" w14:textId="763DDE17" w:rsidR="00890EE9" w:rsidRPr="00640A66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 N 270-լ որոշում</w:t>
      </w:r>
      <w:r w:rsidR="00FA6870"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(Կետեր ՝ 5, 13, 16, 19, 30, 33-36)</w:t>
      </w:r>
    </w:p>
    <w:p w14:paraId="4403D210" w14:textId="77777777" w:rsidR="00890EE9" w:rsidRPr="00640A66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640A6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640A6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797A3A" w:rsidRDefault="00EB07C0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9" w:tgtFrame="_blank" w:history="1">
        <w:r w:rsidR="00890EE9" w:rsidRPr="00797A3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 w:rsidRPr="00797A3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797A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Pr="00797A3A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797A3A"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0" w:history="1">
        <w:r w:rsidRPr="00797A3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E63F91" w:rsidRDefault="00EB07C0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1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890EE9" w:rsidRPr="00E63F9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890EE9" w:rsidRPr="00E63F9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Pr="00E63F91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E63F91"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2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E63F91" w:rsidRDefault="00EB07C0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3E06AA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highlight w:val="yellow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FA687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</w:t>
      </w: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B65C37" w:rsidRDefault="00EB07C0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6" w:tgtFrame="_blank" w:history="1">
        <w:r w:rsidR="0089748E"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7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B65C37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2F26B6C8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476FA5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476FA5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1F83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B2DF3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22DD4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E0EB2"/>
    <w:rsid w:val="002E7B3A"/>
    <w:rsid w:val="002F3E2F"/>
    <w:rsid w:val="002F6AA6"/>
    <w:rsid w:val="00314958"/>
    <w:rsid w:val="0031725D"/>
    <w:rsid w:val="00321A7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06AA"/>
    <w:rsid w:val="003E3167"/>
    <w:rsid w:val="003E5306"/>
    <w:rsid w:val="00407ACD"/>
    <w:rsid w:val="00415058"/>
    <w:rsid w:val="00415D54"/>
    <w:rsid w:val="00421CF0"/>
    <w:rsid w:val="00421DC8"/>
    <w:rsid w:val="00422B67"/>
    <w:rsid w:val="00424B35"/>
    <w:rsid w:val="00452986"/>
    <w:rsid w:val="00454B43"/>
    <w:rsid w:val="00465B4E"/>
    <w:rsid w:val="00470584"/>
    <w:rsid w:val="004721A5"/>
    <w:rsid w:val="0047257A"/>
    <w:rsid w:val="00476FA5"/>
    <w:rsid w:val="00484D12"/>
    <w:rsid w:val="00485EB5"/>
    <w:rsid w:val="00487B9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0A66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3C94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97A3A"/>
    <w:rsid w:val="007A4D89"/>
    <w:rsid w:val="007B07D8"/>
    <w:rsid w:val="007B0F8D"/>
    <w:rsid w:val="007B12AF"/>
    <w:rsid w:val="007B524D"/>
    <w:rsid w:val="007C2CA8"/>
    <w:rsid w:val="007D3ACA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74FDA"/>
    <w:rsid w:val="00880CE6"/>
    <w:rsid w:val="00884F3C"/>
    <w:rsid w:val="008873BC"/>
    <w:rsid w:val="00890EE9"/>
    <w:rsid w:val="0089748E"/>
    <w:rsid w:val="008A09F4"/>
    <w:rsid w:val="008A364A"/>
    <w:rsid w:val="008B4780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6F9F"/>
    <w:rsid w:val="00B23AB3"/>
    <w:rsid w:val="00B32A05"/>
    <w:rsid w:val="00B36022"/>
    <w:rsid w:val="00B37161"/>
    <w:rsid w:val="00B51246"/>
    <w:rsid w:val="00B51262"/>
    <w:rsid w:val="00B55D8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662F8"/>
    <w:rsid w:val="00C72FEE"/>
    <w:rsid w:val="00C819E7"/>
    <w:rsid w:val="00C84CE7"/>
    <w:rsid w:val="00C92023"/>
    <w:rsid w:val="00CA2958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3F91"/>
    <w:rsid w:val="00E67D3D"/>
    <w:rsid w:val="00E746F0"/>
    <w:rsid w:val="00EA154C"/>
    <w:rsid w:val="00EA6736"/>
    <w:rsid w:val="00EB07C0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A687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8959DEEC-CE69-4DB7-8B6E-60B6429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895" TargetMode="External"/><Relationship Id="rId18" Type="http://schemas.openxmlformats.org/officeDocument/2006/relationships/hyperlink" Target="https://www.arlis.am/hy/acts/197442/latest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392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14372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8933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99825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7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982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57E9-E619-49A2-9EC1-CA26631C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148</cp:revision>
  <cp:lastPrinted>2025-03-18T04:40:00Z</cp:lastPrinted>
  <dcterms:created xsi:type="dcterms:W3CDTF">2025-03-17T13:03:00Z</dcterms:created>
  <dcterms:modified xsi:type="dcterms:W3CDTF">2025-09-10T06:19:00Z</dcterms:modified>
</cp:coreProperties>
</file>