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27CF51F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փ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աստաթղթաշրջանառության ապահովման վարչությ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ա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 xml:space="preserve">ն 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փ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 xml:space="preserve">աստաթղթաշրջանառության ապահովման բաժնի 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ա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վագ մասնագետ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ի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 xml:space="preserve"> (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ծածկագիր՝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27-34</w:t>
      </w:r>
      <w:r w:rsidR="002405F7" w:rsidRPr="002405F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6-Մ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3-19</w:t>
      </w:r>
      <w:r w:rsidR="00F03862" w:rsidRPr="002405F7">
        <w:rPr>
          <w:rFonts w:ascii="GHEA Grapalat" w:hAnsi="GHEA Grapalat"/>
          <w:b/>
          <w:sz w:val="24"/>
          <w:szCs w:val="24"/>
          <w:lang w:val="hy-AM"/>
        </w:rPr>
        <w:t>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F0386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65E7FAF9" w:rsidR="004D63DA" w:rsidRPr="00B80C6F" w:rsidRDefault="004D63DA" w:rsidP="00E1097C">
      <w:pPr>
        <w:pStyle w:val="Default"/>
        <w:jc w:val="both"/>
        <w:rPr>
          <w:rFonts w:ascii="GHEA Grapalat" w:hAnsi="GHEA Grapalat" w:cstheme="minorBidi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B80C6F" w:rsidRPr="00B80C6F">
        <w:rPr>
          <w:rFonts w:ascii="GHEA Grapalat" w:hAnsi="GHEA Grapalat" w:cstheme="minorBidi"/>
          <w:color w:val="auto"/>
          <w:lang w:val="hy-AM"/>
        </w:rPr>
        <w:t>Հայաստանի Հանրապետություն, ք. Երևան, Կենտրոն վարչական շրջան, Նալբանդյան փ. 130</w:t>
      </w:r>
      <w:r w:rsidR="00F55CAC" w:rsidRPr="00B80C6F">
        <w:rPr>
          <w:rFonts w:ascii="GHEA Grapalat" w:hAnsi="GHEA Grapalat" w:cstheme="minorBidi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C30A083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6-Մ3-19)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AA5BFC1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6-Մ3-19)</w:t>
      </w:r>
      <w:r w:rsidR="002405F7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06439B84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6-Մ3-19)</w:t>
      </w:r>
      <w:r w:rsidR="002405F7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1A691B6C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</w:t>
      </w:r>
      <w:r w:rsidR="002405F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15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</w:t>
      </w:r>
      <w:r w:rsidR="002405F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1D7CE4C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03862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2405F7">
        <w:rPr>
          <w:rFonts w:ascii="GHEA Grapalat" w:hAnsi="GHEA Grapalat"/>
          <w:sz w:val="24"/>
          <w:szCs w:val="24"/>
          <w:lang w:val="hy-AM"/>
        </w:rPr>
        <w:t>16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03862">
        <w:rPr>
          <w:rFonts w:ascii="GHEA Grapalat" w:hAnsi="GHEA Grapalat"/>
          <w:sz w:val="24"/>
          <w:szCs w:val="24"/>
          <w:lang w:val="hy-AM"/>
        </w:rPr>
        <w:t>1</w:t>
      </w:r>
      <w:r w:rsidR="002405F7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2405F7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087625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03862">
        <w:rPr>
          <w:rFonts w:ascii="GHEA Grapalat" w:hAnsi="GHEA Grapalat" w:cs="Arial Armenian"/>
          <w:bCs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405F7">
        <w:rPr>
          <w:rFonts w:ascii="GHEA Grapalat" w:hAnsi="GHEA Grapalat" w:cs="Helvetica"/>
          <w:sz w:val="24"/>
          <w:szCs w:val="24"/>
          <w:lang w:val="hy-AM"/>
        </w:rPr>
        <w:t>20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0386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2405F7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1E8BA3A5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3862">
        <w:rPr>
          <w:rFonts w:ascii="GHEA Grapalat" w:hAnsi="GHEA Grapalat" w:cs="Helvetica"/>
          <w:b/>
          <w:sz w:val="24"/>
          <w:szCs w:val="24"/>
          <w:lang w:val="hy-AM"/>
        </w:rPr>
        <w:t>221312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F03862">
        <w:rPr>
          <w:rFonts w:ascii="GHEA Grapalat" w:hAnsi="GHEA Grapalat" w:cs="Sylfaen"/>
          <w:sz w:val="24"/>
          <w:szCs w:val="24"/>
          <w:lang w:val="hy-AM"/>
        </w:rPr>
        <w:t>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</w:t>
      </w:r>
      <w:r w:rsidR="00F03862">
        <w:rPr>
          <w:rFonts w:ascii="GHEA Grapalat" w:hAnsi="GHEA Grapalat" w:cs="Sylfaen"/>
          <w:sz w:val="24"/>
          <w:szCs w:val="24"/>
          <w:lang w:val="hy-AM"/>
        </w:rPr>
        <w:t>մ</w:t>
      </w:r>
      <w:r w:rsidR="00BB0AA0">
        <w:rPr>
          <w:rFonts w:ascii="GHEA Grapalat" w:hAnsi="GHEA Grapalat" w:cs="Sylfaen"/>
          <w:sz w:val="24"/>
          <w:szCs w:val="24"/>
          <w:lang w:val="hy-AM"/>
        </w:rPr>
        <w:t>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03862">
        <w:rPr>
          <w:rFonts w:ascii="GHEA Grapalat" w:hAnsi="GHEA Grapalat" w:cs="Sylfaen"/>
          <w:sz w:val="24"/>
          <w:szCs w:val="24"/>
          <w:lang w:val="hy-AM"/>
        </w:rPr>
        <w:t>երեք</w:t>
      </w:r>
      <w:r w:rsidR="00BB0AA0">
        <w:rPr>
          <w:rFonts w:ascii="GHEA Grapalat" w:hAnsi="GHEA Grapalat" w:cs="Sylfaen"/>
          <w:sz w:val="24"/>
          <w:szCs w:val="24"/>
          <w:lang w:val="hy-AM"/>
        </w:rPr>
        <w:t xml:space="preserve"> հարյուր տասն</w:t>
      </w:r>
      <w:r w:rsidR="00F03862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73F23A6" w:rsidR="003D3030" w:rsidRDefault="008C3A33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230516"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Նորմատիվ իրավական ակտերի մասին»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2DBDD499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643A9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230516" w:rsidRPr="002305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2, 26, 30, 24, 23, 12, 43, 23, 26, 34, 37, 42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68193B9B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230516" w:rsidRPr="0023051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https://www.arlis.am/hy/acts/187324</w:t>
      </w:r>
    </w:p>
    <w:p w14:paraId="01566ACD" w14:textId="77777777" w:rsidR="00230516" w:rsidRDefault="008C3A33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30516"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վարչապետի 2023 թվականի մարտի</w:t>
      </w:r>
      <w:r w:rsid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30516"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«Հայաստանի Հանրապետության Ներքին Գործերի Նախարարության Կանոնադրությունը Հաստատելու Մասին» N 270-Լ որոշում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</w:t>
      </w:r>
      <w:r w:rsidR="007C2CA8">
        <w:rPr>
          <w:rFonts w:ascii="GHEA Grapalat" w:hAnsi="GHEA Grapalat" w:cs="Helvetica"/>
          <w:sz w:val="24"/>
          <w:szCs w:val="24"/>
          <w:lang w:val="hy-AM"/>
        </w:rPr>
        <w:t xml:space="preserve">     </w:t>
      </w:r>
    </w:p>
    <w:p w14:paraId="7ED29E4C" w14:textId="7268A670" w:rsidR="00DB5819" w:rsidRDefault="007C2CA8" w:rsidP="0023051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3A99"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="00230516" w:rsidRPr="00230516">
        <w:rPr>
          <w:rFonts w:ascii="GHEA Grapalat" w:hAnsi="GHEA Grapalat" w:cs="Helvetica"/>
          <w:sz w:val="24"/>
          <w:szCs w:val="24"/>
          <w:lang w:val="hy-AM"/>
        </w:rPr>
        <w:t xml:space="preserve">կետեր ՝   </w:t>
      </w:r>
      <w:r w:rsidR="000E1D7B" w:rsidRPr="000E1D7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5, 13, 16, 19, 30, 33-36</w:t>
      </w:r>
      <w:r w:rsidR="00643A99" w:rsidRPr="000E1D7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5DB5383A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="00230516" w:rsidRPr="002D71F2">
          <w:rPr>
            <w:rStyle w:val="Hyperlink"/>
            <w:lang w:val="hy-AM"/>
          </w:rPr>
          <w:t>https://www.arlis.am/hy/acts/197442/latest</w:t>
        </w:r>
      </w:hyperlink>
    </w:p>
    <w:p w14:paraId="04648B43" w14:textId="6E1F9C9D" w:rsidR="00ED7D38" w:rsidRDefault="00ED7D38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230516" w:rsidRPr="00230516">
        <w:rPr>
          <w:rFonts w:ascii="GHEA Grapalat" w:hAnsi="GHEA Grapalat" w:cs="Helvetica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ED7D3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ED7D38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2DFC6ADC" w14:textId="228B2CD8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0E1D7B" w:rsidRPr="000E1D7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3,4,8,14,15,19,20,22,29</w:t>
      </w:r>
      <w:r w:rsidRPr="000E1D7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479C3651" w14:textId="3ACD26E6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3" w:history="1">
        <w:r w:rsidR="00230516" w:rsidRPr="002D71F2">
          <w:rPr>
            <w:rStyle w:val="Hyperlink"/>
            <w:lang w:val="hy-AM"/>
          </w:rPr>
          <w:t>https://www.arlis.am/hy/acts/204813/latest</w:t>
        </w:r>
      </w:hyperlink>
    </w:p>
    <w:p w14:paraId="4C863676" w14:textId="77777777" w:rsidR="00230516" w:rsidRDefault="00230516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30516">
        <w:rPr>
          <w:rFonts w:ascii="GHEA Grapalat" w:hAnsi="GHEA Grapalat" w:cs="Helvetica"/>
          <w:sz w:val="24"/>
          <w:szCs w:val="24"/>
          <w:lang w:val="hy-AM"/>
        </w:rPr>
        <w:t>Հայաստանի Հանրապետության կառավարության 25</w:t>
      </w:r>
      <w:r w:rsidRPr="00230516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0516">
        <w:rPr>
          <w:rFonts w:ascii="GHEA Grapalat" w:hAnsi="GHEA Grapalat" w:cs="Helvetica"/>
          <w:sz w:val="24"/>
          <w:szCs w:val="24"/>
          <w:lang w:val="hy-AM"/>
        </w:rPr>
        <w:t>02</w:t>
      </w:r>
      <w:r w:rsidRPr="00230516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0516">
        <w:rPr>
          <w:rFonts w:ascii="GHEA Grapalat" w:hAnsi="GHEA Grapalat" w:cs="Helvetica"/>
          <w:sz w:val="24"/>
          <w:szCs w:val="24"/>
          <w:lang w:val="hy-AM"/>
        </w:rPr>
        <w:t>2021թ</w:t>
      </w:r>
      <w:r w:rsidRPr="00230516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0516">
        <w:rPr>
          <w:rFonts w:ascii="GHEA Grapalat" w:hAnsi="GHEA Grapalat" w:cs="Helvetica"/>
          <w:sz w:val="24"/>
          <w:szCs w:val="24"/>
          <w:lang w:val="hy-AM"/>
        </w:rPr>
        <w:t>կառավարության աշխատակարգը հաստատելու մասին N 252-Լ որոշում</w:t>
      </w:r>
    </w:p>
    <w:p w14:paraId="3A6A9B5F" w14:textId="220CCE6B" w:rsidR="008C3A33" w:rsidRPr="000E1D7B" w:rsidRDefault="00230516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 w:rsidRPr="0023051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Pr="00230516">
        <w:rPr>
          <w:rStyle w:val="Hyperlink"/>
          <w:lang w:val="hy-AM"/>
        </w:rPr>
        <w:t>https://www.arlis.am/hy/acts/205759/latest</w:t>
      </w:r>
    </w:p>
    <w:p w14:paraId="29312DD4" w14:textId="77777777" w:rsidR="00230516" w:rsidRPr="00230516" w:rsidRDefault="00230516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</w:p>
    <w:p w14:paraId="232B0247" w14:textId="11549169" w:rsidR="00DB5819" w:rsidRPr="002E05CA" w:rsidRDefault="000E1D7B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2E05CA">
        <w:rPr>
          <w:rFonts w:ascii="Roboto" w:hAnsi="Roboto"/>
          <w:color w:val="333333"/>
          <w:sz w:val="20"/>
          <w:szCs w:val="20"/>
          <w:shd w:val="clear" w:color="auto" w:fill="FFFFFF"/>
        </w:rPr>
        <w:t> 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="00BD2E9F" w:rsidRPr="00D65DA2">
          <w:rPr>
            <w:rStyle w:val="Hyperlink"/>
          </w:rPr>
          <w:t>https://www.arlis.am/hy/acts/143723</w:t>
        </w:r>
      </w:hyperlink>
    </w:p>
    <w:p w14:paraId="2B874775" w14:textId="2ADE7073" w:rsidR="00DB5819" w:rsidRPr="007C1861" w:rsidRDefault="000E1D7B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անձանց վարձատրության մասին» </w:t>
        </w:r>
        <w:r w:rsidR="00ED7D3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 w:rsidR="00BD2E9F" w:rsidRPr="00D65DA2">
          <w:rPr>
            <w:rStyle w:val="Hyperlink"/>
            <w:lang w:val="hy-AM"/>
          </w:rPr>
          <w:t>https://www.arlis.am/hy/acts/207626</w:t>
        </w:r>
      </w:hyperlink>
    </w:p>
    <w:p w14:paraId="39F8C91F" w14:textId="77777777" w:rsidR="000E1D7B" w:rsidRDefault="000E1D7B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</w:p>
    <w:p w14:paraId="792BEA38" w14:textId="43A7B68C" w:rsidR="00DB5819" w:rsidRPr="00F55CAC" w:rsidRDefault="000E1D7B" w:rsidP="000E1D7B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</w:t>
      </w:r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2E05CA" w:rsidRPr="002E05C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6B92EEF3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9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1412F88C" w14:textId="77777777" w:rsidR="000E1D7B" w:rsidRDefault="000E1D7B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</w:p>
    <w:p w14:paraId="2379E26B" w14:textId="36D5C49D" w:rsidR="00DB5819" w:rsidRPr="002E05CA" w:rsidRDefault="00DB5819" w:rsidP="000E1D7B">
      <w:pPr>
        <w:pStyle w:val="ListParagraph"/>
        <w:shd w:val="clear" w:color="auto" w:fill="FFFFFF"/>
        <w:spacing w:before="100" w:beforeAutospacing="1" w:after="0" w:line="240" w:lineRule="auto"/>
        <w:ind w:left="1344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  <w:r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="00BD2E9F" w:rsidRPr="00D65DA2">
          <w:rPr>
            <w:rStyle w:val="Hyperlink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0DD4D71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55CAC" w:rsidRPr="00F55CAC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74F6FF5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682D960A" w14:textId="08B9134C" w:rsidR="00834D91" w:rsidRDefault="00834D91" w:rsidP="00FE0799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E0799" w:rsidRPr="00FE0799">
        <w:rPr>
          <w:rFonts w:ascii="GHEA Grapalat" w:hAnsi="GHEA Grapalat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834D91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2F2F6C9D" w14:textId="4186633B" w:rsidR="00834D91" w:rsidRDefault="00834D91" w:rsidP="00834D91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</w:t>
      </w:r>
      <w:r w:rsidR="00FE079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՝ </w:t>
      </w:r>
      <w:r w:rsidR="00FE0799" w:rsidRPr="00FE0799">
        <w:rPr>
          <w:rStyle w:val="m-list-searchresult-item-text"/>
          <w:rFonts w:ascii="GHEA Grapalat" w:hAnsi="GHEA Grapalat"/>
          <w:sz w:val="24"/>
          <w:szCs w:val="24"/>
          <w:lang w:val="hy-AM"/>
        </w:rPr>
        <w:t>https://www.arlis.am/hy/acts/204813/latest</w:t>
      </w:r>
    </w:p>
    <w:p w14:paraId="1B508AFA" w14:textId="59F1C871" w:rsidR="004D5567" w:rsidRPr="00C84CE7" w:rsidRDefault="00C84CE7" w:rsidP="00FE0799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</w:t>
      </w:r>
      <w:r w:rsidR="00FE0799" w:rsidRPr="00FE07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FE07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FE0799" w:rsidRPr="00FE07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ներքին գործերի նախարարի 2023 թվականի հուլիսի 18-ի թիվ 18-Լ հրաման</w:t>
      </w:r>
      <w:r w:rsidR="00FE0799" w:rsidRPr="00C84C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4CE7">
        <w:rPr>
          <w:rFonts w:ascii="GHEA Grapalat" w:hAnsi="GHEA Grapalat"/>
          <w:sz w:val="24"/>
          <w:szCs w:val="24"/>
          <w:lang w:val="hy-AM"/>
        </w:rPr>
        <w:t>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E05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</w:t>
      </w:r>
    </w:p>
    <w:p w14:paraId="48C20073" w14:textId="77777777" w:rsidR="00FE0799" w:rsidRDefault="004D5567" w:rsidP="00FE0799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</w:t>
      </w:r>
      <w:r w:rsidR="00FE0799" w:rsidRPr="00FE0799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413535A3" w14:textId="55981C6F" w:rsidR="006770EB" w:rsidRPr="005205F4" w:rsidRDefault="005205F4" w:rsidP="00FE0799">
      <w:pPr>
        <w:pStyle w:val="ListParagraph"/>
        <w:numPr>
          <w:ilvl w:val="0"/>
          <w:numId w:val="14"/>
        </w:numPr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8F0E7838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1D7B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30516"/>
    <w:rsid w:val="002405F7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5CA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34D91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0C6F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D7D38"/>
    <w:rsid w:val="00EE3834"/>
    <w:rsid w:val="00F03862"/>
    <w:rsid w:val="00F12442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0799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4813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7442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43723" TargetMode="External"/><Relationship Id="rId23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8569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ADA0-0265-4E66-986A-48DA151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2025-03-18T04:40:00Z</cp:lastPrinted>
  <dcterms:created xsi:type="dcterms:W3CDTF">2025-03-17T13:03:00Z</dcterms:created>
  <dcterms:modified xsi:type="dcterms:W3CDTF">2025-09-15T13:39:00Z</dcterms:modified>
</cp:coreProperties>
</file>