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E6B2C11" w:rsidR="00C97522" w:rsidRPr="00D43768" w:rsidRDefault="00F061DE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061DE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իրավաբանական վարչության դիմումների և բողոքների քննության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բաժնի </w:t>
      </w:r>
      <w:r w:rsidR="00DF40CE" w:rsidRPr="00DF40CE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="00BA66A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5F0C878" w14:textId="77777777" w:rsidR="00F061DE" w:rsidRPr="00216BF9" w:rsidRDefault="00F061DE" w:rsidP="00DD5626">
      <w:pPr>
        <w:numPr>
          <w:ilvl w:val="0"/>
          <w:numId w:val="21"/>
        </w:numPr>
        <w:tabs>
          <w:tab w:val="clear" w:pos="720"/>
        </w:tabs>
        <w:spacing w:before="100" w:beforeAutospacing="1" w:after="100" w:afterAutospacing="1" w:line="240" w:lineRule="auto"/>
        <w:ind w:left="-284" w:hanging="28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օրենքին և այլ իրավական ակտերին համապատասխան՝ </w:t>
      </w:r>
      <w:bookmarkStart w:id="0" w:name="_Hlk208997355"/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Նախարարի անունից որպես վերադաս վարչական մարմին վերադասության կարգով վարչական բողոքարկման </w:t>
      </w:r>
      <w:proofErr w:type="spellStart"/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վարույթներին</w:t>
      </w:r>
      <w:bookmarkEnd w:id="0"/>
      <w:proofErr w:type="spellEnd"/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՝ վերանայելով Նախարարության և նրան ենթակա պետական մարմինների կողմից կայացված վարչական ակտերի, գործողությունների անգործության </w:t>
      </w:r>
      <w:proofErr w:type="spellStart"/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իրավաչափության</w:t>
      </w:r>
      <w:proofErr w:type="spellEnd"/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աշխատանքները</w:t>
      </w:r>
      <w:r w:rsidRPr="00216BF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0147683B" w14:textId="5254E842" w:rsidR="00F061DE" w:rsidRPr="00216BF9" w:rsidRDefault="00F061DE" w:rsidP="00DD5626">
      <w:pPr>
        <w:numPr>
          <w:ilvl w:val="0"/>
          <w:numId w:val="21"/>
        </w:numPr>
        <w:tabs>
          <w:tab w:val="clear" w:pos="720"/>
        </w:tabs>
        <w:spacing w:before="100" w:beforeAutospacing="1" w:after="100" w:afterAutospacing="1" w:line="240" w:lineRule="auto"/>
        <w:ind w:left="-284" w:hanging="28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մասնակցում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վարչական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վարույթի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հարուցմանը</w:t>
      </w:r>
      <w:proofErr w:type="spellEnd"/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՝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ստուգելու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կայացված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վարչական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գործողությունների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անգործութ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յան </w:t>
      </w:r>
      <w:proofErr w:type="spellStart"/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իրավաչափության</w:t>
      </w:r>
      <w:proofErr w:type="spellEnd"/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աշխատանքները</w:t>
      </w:r>
      <w:r w:rsidRPr="00216BF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B766199" w14:textId="1E5F12C8" w:rsidR="00F061DE" w:rsidRPr="00216BF9" w:rsidRDefault="00F061DE" w:rsidP="00DD5626">
      <w:pPr>
        <w:numPr>
          <w:ilvl w:val="0"/>
          <w:numId w:val="21"/>
        </w:numPr>
        <w:tabs>
          <w:tab w:val="clear" w:pos="720"/>
        </w:tabs>
        <w:spacing w:before="100" w:beforeAutospacing="1" w:after="100" w:afterAutospacing="1" w:line="240" w:lineRule="auto"/>
        <w:ind w:left="-284" w:hanging="28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իրականացնում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bookmarkStart w:id="1" w:name="_Hlk208997693"/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վարչարարության</w:t>
      </w:r>
      <w:proofErr w:type="spellEnd"/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արդյունքում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վնասի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հատուցման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պահանջի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վերաբերյալ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դիմումներով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Հանրապետության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օրենսդրությանը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վարչական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proofErr w:type="spellEnd"/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16BF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հարուցման</w:t>
      </w: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 իրականացման աշխատանքներ</w:t>
      </w:r>
      <w:bookmarkEnd w:id="1"/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ը.</w:t>
      </w:r>
    </w:p>
    <w:p w14:paraId="778AECF7" w14:textId="40603E39" w:rsidR="00F061DE" w:rsidRPr="00216BF9" w:rsidRDefault="00F061DE" w:rsidP="00DD5626">
      <w:pPr>
        <w:numPr>
          <w:ilvl w:val="0"/>
          <w:numId w:val="21"/>
        </w:numPr>
        <w:tabs>
          <w:tab w:val="clear" w:pos="720"/>
        </w:tabs>
        <w:spacing w:before="100" w:beforeAutospacing="1" w:after="100" w:afterAutospacing="1" w:line="240" w:lineRule="auto"/>
        <w:ind w:left="-284" w:hanging="28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իր իրավասության սահմաններում Նախարարության և նրան ենթակա պետական մարմինների շահերի ներկայացմանը պետական կառավարման և տեղական ինքնակառավարման մարմիններում.</w:t>
      </w:r>
    </w:p>
    <w:p w14:paraId="27B1C8E3" w14:textId="7C68D3C2" w:rsidR="00F061DE" w:rsidRPr="00216BF9" w:rsidRDefault="00F061DE" w:rsidP="00DD5626">
      <w:pPr>
        <w:numPr>
          <w:ilvl w:val="0"/>
          <w:numId w:val="21"/>
        </w:numPr>
        <w:tabs>
          <w:tab w:val="clear" w:pos="720"/>
        </w:tabs>
        <w:spacing w:before="100" w:beforeAutospacing="1" w:after="100" w:afterAutospacing="1" w:line="240" w:lineRule="auto"/>
        <w:ind w:left="-284" w:hanging="28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16BF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իր իրավասության սահմաններում քաղաքացիների դիմումների, բողոքների և առաջարկությունների քննարկումը։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Pr="003821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48051541" w14:textId="327CD5BA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F061DE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5E2EAD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1989B9B6" w14:textId="511030DD" w:rsidR="00701A50" w:rsidRDefault="007440D7" w:rsidP="00701A50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701A50" w:rsidRPr="00701A50">
        <w:rPr>
          <w:rFonts w:ascii="GHEA Grapalat" w:eastAsia="Calibri" w:hAnsi="GHEA Grapalat" w:cs="Times New Roman"/>
          <w:b/>
          <w:sz w:val="24"/>
          <w:szCs w:val="24"/>
          <w:lang w:val="hy-AM"/>
        </w:rPr>
        <w:t>221312</w:t>
      </w:r>
      <w:r w:rsidR="00701A50" w:rsidRPr="00701A50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701A50" w:rsidRPr="00701A5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(երկու հարյուր </w:t>
      </w:r>
      <w:proofErr w:type="spellStart"/>
      <w:r w:rsidR="00701A50" w:rsidRPr="00701A50">
        <w:rPr>
          <w:rFonts w:ascii="GHEA Grapalat" w:eastAsia="Calibri" w:hAnsi="GHEA Grapalat" w:cs="Times New Roman"/>
          <w:b/>
          <w:sz w:val="24"/>
          <w:szCs w:val="24"/>
          <w:lang w:val="hy-AM"/>
        </w:rPr>
        <w:t>քսանմեկ</w:t>
      </w:r>
      <w:proofErr w:type="spellEnd"/>
      <w:r w:rsidR="00701A50" w:rsidRPr="00701A5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երեք հարյուր տասներկու) ՀՀ դրամ (ներառյալ հարկերը)։</w:t>
      </w:r>
    </w:p>
    <w:p w14:paraId="752F680C" w14:textId="77777777" w:rsidR="00B2729E" w:rsidRPr="00701A50" w:rsidRDefault="00B2729E" w:rsidP="00701A50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1E9AF3AE" w14:textId="77777777" w:rsidR="00701A50" w:rsidRPr="00701A50" w:rsidRDefault="005C4DB2" w:rsidP="00701A50">
      <w:pPr>
        <w:pStyle w:val="ListParagraph"/>
        <w:tabs>
          <w:tab w:val="left" w:pos="644"/>
          <w:tab w:val="left" w:pos="990"/>
        </w:tabs>
        <w:spacing w:line="240" w:lineRule="auto"/>
        <w:ind w:left="644" w:hanging="1211"/>
        <w:jc w:val="both"/>
        <w:rPr>
          <w:rFonts w:ascii="GHEA Grapalat" w:hAnsi="GHEA Grapalat"/>
          <w:b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701A50" w:rsidRPr="00701A50">
        <w:rPr>
          <w:rFonts w:ascii="GHEA Grapalat" w:hAnsi="GHEA Grapalat"/>
          <w:b/>
          <w:lang w:val="hy-AM"/>
        </w:rPr>
        <w:t>Փորձագետին ներկայացվող պահանջները</w:t>
      </w:r>
    </w:p>
    <w:p w14:paraId="39831435" w14:textId="77777777" w:rsidR="00701A50" w:rsidRPr="00701A50" w:rsidRDefault="00701A50" w:rsidP="00701A50">
      <w:pPr>
        <w:numPr>
          <w:ilvl w:val="0"/>
          <w:numId w:val="2"/>
        </w:numPr>
        <w:tabs>
          <w:tab w:val="left" w:pos="567"/>
          <w:tab w:val="left" w:pos="644"/>
          <w:tab w:val="left" w:pos="1710"/>
        </w:tabs>
        <w:spacing w:after="0" w:line="240" w:lineRule="auto"/>
        <w:ind w:left="-426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A50">
        <w:rPr>
          <w:rFonts w:ascii="GHEA Grapalat" w:hAnsi="GHEA Grapalat"/>
          <w:sz w:val="24"/>
          <w:szCs w:val="24"/>
          <w:lang w:val="hy-AM"/>
        </w:rPr>
        <w:t xml:space="preserve">  բարձրագույն կրթություն.</w:t>
      </w:r>
    </w:p>
    <w:p w14:paraId="74AAFF5B" w14:textId="77777777" w:rsidR="00701A50" w:rsidRPr="00701A50" w:rsidRDefault="00701A50" w:rsidP="00701A50">
      <w:pPr>
        <w:tabs>
          <w:tab w:val="left" w:pos="567"/>
          <w:tab w:val="left" w:pos="644"/>
          <w:tab w:val="left" w:pos="1710"/>
        </w:tabs>
        <w:spacing w:after="0" w:line="240" w:lineRule="auto"/>
        <w:ind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0" w:type="auto"/>
        <w:tblInd w:w="441" w:type="dxa"/>
        <w:shd w:val="clear" w:color="auto" w:fill="F7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5651"/>
      </w:tblGrid>
      <w:tr w:rsidR="00701A50" w:rsidRPr="00701A50" w14:paraId="1D7D7C7E" w14:textId="77777777" w:rsidTr="00701A50">
        <w:tc>
          <w:tcPr>
            <w:tcW w:w="3404" w:type="dxa"/>
            <w:tcBorders>
              <w:top w:val="single" w:sz="6" w:space="0" w:color="F4F5F8"/>
            </w:tcBorders>
            <w:shd w:val="clear" w:color="auto" w:fill="F7F8FC"/>
            <w:hideMark/>
          </w:tcPr>
          <w:p w14:paraId="5F13388C" w14:textId="77777777" w:rsidR="00701A50" w:rsidRPr="00701A50" w:rsidRDefault="00701A50" w:rsidP="00701A50">
            <w:pPr>
              <w:tabs>
                <w:tab w:val="left" w:pos="644"/>
              </w:tabs>
              <w:spacing w:after="0" w:line="240" w:lineRule="auto"/>
              <w:ind w:firstLine="283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Ուղղություն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shd w:val="clear" w:color="auto" w:fill="F7F8FC"/>
            <w:hideMark/>
          </w:tcPr>
          <w:p w14:paraId="7F6D41AD" w14:textId="77777777" w:rsidR="00701A50" w:rsidRPr="00701A50" w:rsidRDefault="00701A50" w:rsidP="00701A50">
            <w:pPr>
              <w:tabs>
                <w:tab w:val="left" w:pos="644"/>
              </w:tabs>
              <w:spacing w:after="0" w:line="240" w:lineRule="auto"/>
              <w:ind w:firstLine="283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Գործարարություն</w:t>
            </w:r>
            <w:proofErr w:type="spellEnd"/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վարչարարություն</w:t>
            </w:r>
            <w:proofErr w:type="spellEnd"/>
            <w:r w:rsidRPr="00701A50">
              <w:rPr>
                <w:rFonts w:ascii="Courier New" w:eastAsia="Times New Roman" w:hAnsi="Courier New" w:cs="Courier New"/>
                <w:color w:val="212529"/>
                <w:sz w:val="24"/>
                <w:szCs w:val="24"/>
              </w:rPr>
              <w:t> </w:t>
            </w:r>
            <w:r w:rsidRPr="00701A50">
              <w:rPr>
                <w:rFonts w:ascii="GHEA Grapalat" w:eastAsia="Times New Roman" w:hAnsi="GHEA Grapalat" w:cs="GHEA Grapalat"/>
                <w:color w:val="212529"/>
                <w:sz w:val="24"/>
                <w:szCs w:val="24"/>
              </w:rPr>
              <w:t>և</w:t>
            </w:r>
            <w:r w:rsidRPr="00701A50">
              <w:rPr>
                <w:rFonts w:ascii="Courier New" w:eastAsia="Times New Roman" w:hAnsi="Courier New" w:cs="Courier New"/>
                <w:color w:val="212529"/>
                <w:sz w:val="24"/>
                <w:szCs w:val="24"/>
              </w:rPr>
              <w:t> </w:t>
            </w:r>
            <w:proofErr w:type="spellStart"/>
            <w:r w:rsidRPr="00701A50">
              <w:rPr>
                <w:rFonts w:ascii="GHEA Grapalat" w:eastAsia="Times New Roman" w:hAnsi="GHEA Grapalat" w:cs="GHEA Grapalat"/>
                <w:color w:val="212529"/>
                <w:sz w:val="24"/>
                <w:szCs w:val="24"/>
              </w:rPr>
              <w:t>իրավունք</w:t>
            </w:r>
            <w:proofErr w:type="spellEnd"/>
          </w:p>
        </w:tc>
      </w:tr>
      <w:tr w:rsidR="00701A50" w:rsidRPr="00701A50" w14:paraId="69CA3515" w14:textId="77777777" w:rsidTr="00701A50">
        <w:tc>
          <w:tcPr>
            <w:tcW w:w="3404" w:type="dxa"/>
            <w:tcBorders>
              <w:top w:val="single" w:sz="6" w:space="0" w:color="F4F5F8"/>
            </w:tcBorders>
            <w:shd w:val="clear" w:color="auto" w:fill="F7F8FC"/>
            <w:hideMark/>
          </w:tcPr>
          <w:p w14:paraId="721D9DF3" w14:textId="77777777" w:rsidR="00701A50" w:rsidRPr="00701A50" w:rsidRDefault="00701A50" w:rsidP="00701A50">
            <w:pPr>
              <w:tabs>
                <w:tab w:val="left" w:pos="644"/>
              </w:tabs>
              <w:spacing w:after="0" w:line="240" w:lineRule="auto"/>
              <w:ind w:firstLine="283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ոլորտ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shd w:val="clear" w:color="auto" w:fill="F7F8FC"/>
            <w:hideMark/>
          </w:tcPr>
          <w:p w14:paraId="75416B9C" w14:textId="77777777" w:rsidR="00701A50" w:rsidRPr="00701A50" w:rsidRDefault="00701A50" w:rsidP="00701A50">
            <w:pPr>
              <w:tabs>
                <w:tab w:val="left" w:pos="644"/>
              </w:tabs>
              <w:spacing w:after="0" w:line="240" w:lineRule="auto"/>
              <w:ind w:firstLine="283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Իրավունք</w:t>
            </w:r>
            <w:proofErr w:type="spellEnd"/>
          </w:p>
        </w:tc>
      </w:tr>
      <w:tr w:rsidR="00701A50" w:rsidRPr="00701A50" w14:paraId="2200C7AB" w14:textId="77777777" w:rsidTr="00701A50">
        <w:tc>
          <w:tcPr>
            <w:tcW w:w="3404" w:type="dxa"/>
            <w:tcBorders>
              <w:top w:val="single" w:sz="6" w:space="0" w:color="F4F5F8"/>
            </w:tcBorders>
            <w:shd w:val="clear" w:color="auto" w:fill="F7F8FC"/>
            <w:hideMark/>
          </w:tcPr>
          <w:p w14:paraId="0D6358C0" w14:textId="77777777" w:rsidR="00701A50" w:rsidRPr="00701A50" w:rsidRDefault="00701A50" w:rsidP="00701A50">
            <w:pPr>
              <w:tabs>
                <w:tab w:val="left" w:pos="644"/>
              </w:tabs>
              <w:spacing w:after="0" w:line="240" w:lineRule="auto"/>
              <w:ind w:firstLine="283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Ենթաոլորտ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shd w:val="clear" w:color="auto" w:fill="F7F8FC"/>
            <w:hideMark/>
          </w:tcPr>
          <w:p w14:paraId="3750635D" w14:textId="77777777" w:rsidR="00701A50" w:rsidRPr="00701A50" w:rsidRDefault="00701A50" w:rsidP="00701A50">
            <w:pPr>
              <w:tabs>
                <w:tab w:val="left" w:pos="644"/>
              </w:tabs>
              <w:spacing w:after="0" w:line="240" w:lineRule="auto"/>
              <w:ind w:firstLine="283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Իրավունք</w:t>
            </w:r>
            <w:proofErr w:type="spellEnd"/>
          </w:p>
        </w:tc>
      </w:tr>
      <w:tr w:rsidR="00701A50" w:rsidRPr="00701A50" w14:paraId="0381062A" w14:textId="77777777" w:rsidTr="00701A50">
        <w:tc>
          <w:tcPr>
            <w:tcW w:w="3404" w:type="dxa"/>
            <w:tcBorders>
              <w:top w:val="single" w:sz="6" w:space="0" w:color="F4F5F8"/>
            </w:tcBorders>
            <w:shd w:val="clear" w:color="auto" w:fill="F7F8FC"/>
            <w:hideMark/>
          </w:tcPr>
          <w:p w14:paraId="12F8BFA5" w14:textId="77777777" w:rsidR="00701A50" w:rsidRPr="00701A50" w:rsidRDefault="00701A50" w:rsidP="00701A50">
            <w:pPr>
              <w:tabs>
                <w:tab w:val="left" w:pos="644"/>
              </w:tabs>
              <w:spacing w:after="0" w:line="240" w:lineRule="auto"/>
              <w:ind w:firstLine="283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Մասնագիտություն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shd w:val="clear" w:color="auto" w:fill="F7F8FC"/>
            <w:hideMark/>
          </w:tcPr>
          <w:p w14:paraId="6BDCCC38" w14:textId="77777777" w:rsidR="00701A50" w:rsidRPr="00701A50" w:rsidRDefault="00701A50" w:rsidP="00701A50">
            <w:pPr>
              <w:tabs>
                <w:tab w:val="left" w:pos="644"/>
              </w:tabs>
              <w:spacing w:after="100" w:afterAutospacing="1" w:line="240" w:lineRule="auto"/>
              <w:ind w:firstLine="283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042101</w:t>
            </w:r>
            <w:r w:rsidRPr="00701A50">
              <w:rPr>
                <w:rFonts w:ascii="Cambria Math" w:eastAsia="Times New Roman" w:hAnsi="Cambria Math" w:cs="Cambria Math"/>
                <w:color w:val="212529"/>
                <w:sz w:val="24"/>
                <w:szCs w:val="24"/>
              </w:rPr>
              <w:t>․</w:t>
            </w:r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00</w:t>
            </w:r>
            <w:r w:rsidRPr="00701A50">
              <w:rPr>
                <w:rFonts w:ascii="Cambria Math" w:eastAsia="Times New Roman" w:hAnsi="Cambria Math" w:cs="Cambria Math"/>
                <w:color w:val="212529"/>
                <w:sz w:val="24"/>
                <w:szCs w:val="24"/>
              </w:rPr>
              <w:t>․</w:t>
            </w:r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 xml:space="preserve">6 </w:t>
            </w:r>
            <w:proofErr w:type="spellStart"/>
            <w:r w:rsidRPr="00701A50">
              <w:rPr>
                <w:rFonts w:ascii="GHEA Grapalat" w:eastAsia="Times New Roman" w:hAnsi="GHEA Grapalat" w:cs="GHEA Grapalat"/>
                <w:color w:val="212529"/>
                <w:sz w:val="24"/>
                <w:szCs w:val="24"/>
              </w:rPr>
              <w:t>կամ</w:t>
            </w:r>
            <w:proofErr w:type="spellEnd"/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 xml:space="preserve"> 042101</w:t>
            </w:r>
            <w:r w:rsidRPr="00701A50">
              <w:rPr>
                <w:rFonts w:ascii="Cambria Math" w:eastAsia="Times New Roman" w:hAnsi="Cambria Math" w:cs="Cambria Math"/>
                <w:color w:val="212529"/>
                <w:sz w:val="24"/>
                <w:szCs w:val="24"/>
              </w:rPr>
              <w:t>․</w:t>
            </w:r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00</w:t>
            </w:r>
            <w:r w:rsidRPr="00701A50">
              <w:rPr>
                <w:rFonts w:ascii="Cambria Math" w:eastAsia="Times New Roman" w:hAnsi="Cambria Math" w:cs="Cambria Math"/>
                <w:color w:val="212529"/>
                <w:sz w:val="24"/>
                <w:szCs w:val="24"/>
              </w:rPr>
              <w:t>․</w:t>
            </w:r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7</w:t>
            </w:r>
          </w:p>
          <w:p w14:paraId="109371CA" w14:textId="77777777" w:rsidR="00701A50" w:rsidRPr="00701A50" w:rsidRDefault="00701A50" w:rsidP="00701A50">
            <w:pPr>
              <w:tabs>
                <w:tab w:val="left" w:pos="644"/>
              </w:tabs>
              <w:spacing w:after="100" w:afterAutospacing="1" w:line="240" w:lineRule="auto"/>
              <w:ind w:firstLine="283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701A50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Իրավագիտություն</w:t>
            </w:r>
            <w:proofErr w:type="spellEnd"/>
          </w:p>
        </w:tc>
      </w:tr>
    </w:tbl>
    <w:p w14:paraId="07D61A15" w14:textId="77777777" w:rsidR="00701A50" w:rsidRPr="00701A50" w:rsidRDefault="00701A50" w:rsidP="00701A50">
      <w:pPr>
        <w:tabs>
          <w:tab w:val="left" w:pos="567"/>
          <w:tab w:val="left" w:pos="644"/>
          <w:tab w:val="left" w:pos="1710"/>
        </w:tabs>
        <w:spacing w:after="0" w:line="240" w:lineRule="auto"/>
        <w:ind w:firstLine="20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BB33A2C" w14:textId="77777777" w:rsidR="00701A50" w:rsidRPr="00701A50" w:rsidRDefault="00701A50" w:rsidP="00701A50">
      <w:pPr>
        <w:numPr>
          <w:ilvl w:val="0"/>
          <w:numId w:val="2"/>
        </w:numPr>
        <w:tabs>
          <w:tab w:val="left" w:pos="567"/>
          <w:tab w:val="left" w:pos="644"/>
          <w:tab w:val="left" w:pos="1710"/>
        </w:tabs>
        <w:spacing w:after="0"/>
        <w:ind w:left="1418" w:hanging="127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A5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701A50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1A5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5CB79B5" w14:textId="77777777" w:rsidR="00701A50" w:rsidRPr="00701A50" w:rsidRDefault="00701A50" w:rsidP="00F46858">
      <w:pPr>
        <w:numPr>
          <w:ilvl w:val="0"/>
          <w:numId w:val="2"/>
        </w:numPr>
        <w:tabs>
          <w:tab w:val="left" w:pos="567"/>
          <w:tab w:val="left" w:pos="644"/>
        </w:tabs>
        <w:spacing w:after="0"/>
        <w:ind w:left="709" w:hanging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A5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701A50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701A5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A08F8C8" w14:textId="77777777" w:rsidR="00701A50" w:rsidRPr="00701A50" w:rsidRDefault="00701A50" w:rsidP="00701A50">
      <w:pPr>
        <w:numPr>
          <w:ilvl w:val="0"/>
          <w:numId w:val="2"/>
        </w:numPr>
        <w:tabs>
          <w:tab w:val="left" w:pos="567"/>
          <w:tab w:val="left" w:pos="644"/>
        </w:tabs>
        <w:spacing w:after="0"/>
        <w:ind w:left="1890" w:hanging="174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A50"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 w:rsidRPr="00701A5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701A5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701A5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594817CD" w:rsidR="00A972BA" w:rsidRDefault="00A972BA" w:rsidP="00F46858">
      <w:pPr>
        <w:spacing w:after="0" w:line="240" w:lineRule="auto"/>
        <w:ind w:left="-270" w:hanging="439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A01B31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01B31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</w:t>
      </w:r>
      <w:r w:rsidR="005A6423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E2EA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3DC5F687" w14:textId="77777777" w:rsidR="00DB4867" w:rsidRPr="00D43768" w:rsidRDefault="00DB4867" w:rsidP="00F46858">
      <w:pPr>
        <w:spacing w:after="0" w:line="240" w:lineRule="auto"/>
        <w:ind w:left="-270" w:hanging="439"/>
        <w:jc w:val="both"/>
        <w:rPr>
          <w:rFonts w:ascii="GHEA Grapalat" w:hAnsi="GHEA Grapalat" w:cs="Segoe UI"/>
          <w:b/>
          <w:color w:val="0A0A0A"/>
          <w:lang w:val="hy-AM"/>
        </w:rPr>
      </w:pPr>
    </w:p>
    <w:p w14:paraId="12C16D54" w14:textId="2FD14ACA" w:rsidR="0088708C" w:rsidRPr="00F46858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2" w:name="_Hlk157432957"/>
      <w:r w:rsidR="00E067EA" w:rsidRPr="00F468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2"/>
      <w:r w:rsidR="00F46858" w:rsidRPr="00F468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F46858" w:rsidRPr="00F468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F46858" w:rsidRPr="00F468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F46858" w:rsidRPr="00F468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F46858" w:rsidRPr="00F468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46858" w:rsidRPr="00F468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Նալբանդյան</w:t>
      </w:r>
      <w:r w:rsidR="00F46858" w:rsidRPr="00F468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130</w:t>
      </w:r>
      <w:r w:rsidR="00F46858" w:rsidRPr="00F468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։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3C44CF">
        <w:fldChar w:fldCharType="begin"/>
      </w:r>
      <w:r w:rsidR="003C44CF" w:rsidRPr="00F061DE">
        <w:rPr>
          <w:lang w:val="hy-AM"/>
        </w:rPr>
        <w:instrText xml:space="preserve"> HYPERLINK "https://www.mineconomy.am/media/21755/hayt-1.docx" </w:instrText>
      </w:r>
      <w:r w:rsidR="003C44CF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3C44CF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DD5626">
      <w:pgSz w:w="12240" w:h="15840"/>
      <w:pgMar w:top="284" w:right="1170" w:bottom="63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73507F8"/>
    <w:multiLevelType w:val="multilevel"/>
    <w:tmpl w:val="B00E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8"/>
  </w:num>
  <w:num w:numId="18">
    <w:abstractNumId w:val="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6752F"/>
    <w:rsid w:val="003703FE"/>
    <w:rsid w:val="00370AF5"/>
    <w:rsid w:val="003749AE"/>
    <w:rsid w:val="003A5060"/>
    <w:rsid w:val="003A659D"/>
    <w:rsid w:val="003B36E4"/>
    <w:rsid w:val="003B63DB"/>
    <w:rsid w:val="003C44CF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2EAD"/>
    <w:rsid w:val="005E6E54"/>
    <w:rsid w:val="00607B32"/>
    <w:rsid w:val="006401CB"/>
    <w:rsid w:val="00643210"/>
    <w:rsid w:val="006541CF"/>
    <w:rsid w:val="00662CBC"/>
    <w:rsid w:val="0066717D"/>
    <w:rsid w:val="00677E4A"/>
    <w:rsid w:val="0068374F"/>
    <w:rsid w:val="00690B99"/>
    <w:rsid w:val="00693F86"/>
    <w:rsid w:val="0069604A"/>
    <w:rsid w:val="00697387"/>
    <w:rsid w:val="006B2E27"/>
    <w:rsid w:val="006B4F5C"/>
    <w:rsid w:val="006B60FB"/>
    <w:rsid w:val="006C0BCC"/>
    <w:rsid w:val="006C1F76"/>
    <w:rsid w:val="006C3C62"/>
    <w:rsid w:val="006E0448"/>
    <w:rsid w:val="006E7F87"/>
    <w:rsid w:val="006F459E"/>
    <w:rsid w:val="00701A5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59CB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1B31"/>
    <w:rsid w:val="00A02B16"/>
    <w:rsid w:val="00A14BB0"/>
    <w:rsid w:val="00A31718"/>
    <w:rsid w:val="00A31FBA"/>
    <w:rsid w:val="00A326D1"/>
    <w:rsid w:val="00A34143"/>
    <w:rsid w:val="00A54C5E"/>
    <w:rsid w:val="00A66416"/>
    <w:rsid w:val="00A72148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2729E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66AE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328A"/>
    <w:rsid w:val="00C35A0C"/>
    <w:rsid w:val="00C53E38"/>
    <w:rsid w:val="00C61484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10BD"/>
    <w:rsid w:val="00D726B4"/>
    <w:rsid w:val="00D94A5A"/>
    <w:rsid w:val="00DA4AAD"/>
    <w:rsid w:val="00DA6F26"/>
    <w:rsid w:val="00DB4867"/>
    <w:rsid w:val="00DB6949"/>
    <w:rsid w:val="00DC3EE5"/>
    <w:rsid w:val="00DC7ECB"/>
    <w:rsid w:val="00DD4561"/>
    <w:rsid w:val="00DD5626"/>
    <w:rsid w:val="00DF0B07"/>
    <w:rsid w:val="00DF40CE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1DE"/>
    <w:rsid w:val="00F06D44"/>
    <w:rsid w:val="00F1384E"/>
    <w:rsid w:val="00F214DB"/>
    <w:rsid w:val="00F27025"/>
    <w:rsid w:val="00F32643"/>
    <w:rsid w:val="00F35B15"/>
    <w:rsid w:val="00F4241D"/>
    <w:rsid w:val="00F43B53"/>
    <w:rsid w:val="00F46858"/>
    <w:rsid w:val="00F552E3"/>
    <w:rsid w:val="00F56502"/>
    <w:rsid w:val="00F601DC"/>
    <w:rsid w:val="00F65804"/>
    <w:rsid w:val="00F67295"/>
    <w:rsid w:val="00F73058"/>
    <w:rsid w:val="00F734B2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169</cp:revision>
  <cp:lastPrinted>2023-12-22T11:31:00Z</cp:lastPrinted>
  <dcterms:created xsi:type="dcterms:W3CDTF">2023-11-15T05:33:00Z</dcterms:created>
  <dcterms:modified xsi:type="dcterms:W3CDTF">2025-09-19T05:26:00Z</dcterms:modified>
</cp:coreProperties>
</file>