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89F84A4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57583D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E79">
        <w:rPr>
          <w:rFonts w:ascii="GHEA Grapalat" w:hAnsi="GHEA Grapalat"/>
          <w:sz w:val="24"/>
          <w:szCs w:val="24"/>
          <w:lang w:val="hy-AM"/>
        </w:rPr>
        <w:t xml:space="preserve">հոկտեմբերի  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2C2E79">
        <w:rPr>
          <w:rFonts w:ascii="GHEA Grapalat" w:hAnsi="GHEA Grapalat"/>
          <w:sz w:val="24"/>
          <w:szCs w:val="24"/>
          <w:lang w:val="hy-AM"/>
        </w:rPr>
        <w:t>10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2C2E79">
        <w:rPr>
          <w:rFonts w:ascii="GHEA Grapalat" w:hAnsi="GHEA Grapalat"/>
          <w:sz w:val="24"/>
          <w:szCs w:val="24"/>
          <w:lang w:val="hy-AM"/>
        </w:rPr>
        <w:t>8166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1D394E2" w14:textId="4A1D2488" w:rsidR="00177A9C" w:rsidRDefault="005816F2" w:rsidP="00E013EC">
      <w:pPr>
        <w:jc w:val="center"/>
        <w:rPr>
          <w:color w:val="000000"/>
          <w:sz w:val="27"/>
          <w:szCs w:val="27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013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Գյումրի </w:t>
      </w:r>
      <w:r w:rsidR="004D3B6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="00177A9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</w:p>
    <w:p w14:paraId="3FC6F821" w14:textId="6D0382C2" w:rsidR="00324D50" w:rsidRDefault="005A5290" w:rsidP="00E013E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6AAE2828" w14:textId="190474FD" w:rsidR="00177A9C" w:rsidRPr="00FB7614" w:rsidRDefault="00177A9C" w:rsidP="00177A9C">
      <w:pPr>
        <w:pStyle w:val="a7"/>
        <w:spacing w:after="0"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Pr="00FB5BF6">
        <w:rPr>
          <w:rFonts w:ascii="GHEA Grapalat" w:eastAsia="GHEA Grapalat" w:hAnsi="GHEA Grapalat" w:cs="GHEA Grapalat"/>
          <w:sz w:val="24"/>
          <w:szCs w:val="24"/>
        </w:rPr>
        <w:t>)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B714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Գյումրի 1 </w:t>
      </w:r>
      <w:r w:rsidRPr="00FB5BF6">
        <w:rPr>
          <w:rFonts w:ascii="GHEA Grapalat" w:hAnsi="GHEA Grapalat"/>
          <w:color w:val="000000"/>
          <w:sz w:val="24"/>
          <w:szCs w:val="24"/>
          <w:lang w:val="hy-AM"/>
        </w:rPr>
        <w:t>բաժնի</w:t>
      </w:r>
      <w:r w:rsidRPr="00FB5BF6">
        <w:rPr>
          <w:color w:val="000000"/>
          <w:sz w:val="27"/>
          <w:szCs w:val="27"/>
          <w:lang w:val="hy-AM"/>
        </w:rPr>
        <w:t> </w:t>
      </w:r>
      <w:r w:rsidRPr="00FB5BF6">
        <w:rPr>
          <w:rFonts w:ascii="Calibri" w:hAnsi="Calibri" w:cs="Calibri"/>
          <w:lang w:val="hy-AM"/>
        </w:rPr>
        <w:t> 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Բաժին</w:t>
      </w:r>
      <w:r w:rsidRPr="00FB5BF6"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6DFA87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190E23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D4F89B2" w14:textId="77777777" w:rsidR="00190E23" w:rsidRPr="00190E23" w:rsidRDefault="00190E23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11116D81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="00B63F41"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="00B63F41" w:rsidRPr="00B63F41">
        <w:rPr>
          <w:color w:val="000000"/>
          <w:sz w:val="27"/>
          <w:szCs w:val="27"/>
          <w:lang w:val="hy-AM"/>
        </w:rPr>
        <w:t>։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792F205" w14:textId="77777777" w:rsidR="000A1F99" w:rsidRPr="00D34800" w:rsidRDefault="000A1F99" w:rsidP="000A1F99">
      <w:pPr>
        <w:tabs>
          <w:tab w:val="left" w:pos="567"/>
          <w:tab w:val="left" w:pos="1710"/>
        </w:tabs>
        <w:spacing w:after="0"/>
        <w:ind w:left="18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21254555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4B714D">
        <w:rPr>
          <w:rFonts w:ascii="GHEA Grapalat" w:hAnsi="GHEA Grapalat" w:cs="Sylfaen"/>
          <w:sz w:val="24"/>
          <w:szCs w:val="24"/>
          <w:lang w:val="hy-AM"/>
        </w:rPr>
        <w:t>երեք</w:t>
      </w:r>
      <w:r w:rsidR="0057583D">
        <w:rPr>
          <w:rFonts w:ascii="GHEA Grapalat" w:hAnsi="GHEA Grapalat" w:cs="Sylfaen"/>
          <w:sz w:val="24"/>
          <w:szCs w:val="24"/>
          <w:lang w:val="hy-AM"/>
        </w:rPr>
        <w:t xml:space="preserve">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EBDCE6C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5BED3543" w14:textId="7D9D2817" w:rsidR="00E013EC" w:rsidRPr="00085548" w:rsidRDefault="00177A9C" w:rsidP="00E013E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A67C991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AAC8C68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8932542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անձանց ըստ բնակության վայրի հաշվառման աշխատանքները.</w:t>
      </w:r>
    </w:p>
    <w:p w14:paraId="600926A6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A1C87B1" w14:textId="43B954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="000A1F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2B1A1478" w:rsidR="00B61E4C" w:rsidRPr="008F5A93" w:rsidRDefault="003C3DD9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3EC">
        <w:rPr>
          <w:rFonts w:ascii="GHEA Grapalat" w:hAnsi="GHEA Grapalat"/>
          <w:sz w:val="24"/>
          <w:szCs w:val="24"/>
          <w:lang w:val="hy-AM"/>
        </w:rPr>
        <w:t>եռամսյակի ավարտին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1711D53" w14:textId="6F452E69" w:rsidR="000A1F99" w:rsidRPr="00177A9C" w:rsidRDefault="000A1F99" w:rsidP="00085548">
      <w:pPr>
        <w:numPr>
          <w:ilvl w:val="0"/>
          <w:numId w:val="49"/>
        </w:numPr>
        <w:tabs>
          <w:tab w:val="clear" w:pos="1211"/>
          <w:tab w:val="num" w:pos="709"/>
        </w:tabs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շումների տրամադրման աշխատանքների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B7EB52B" w14:textId="1ACDB26F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="00BD26FA"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E371BD2" w14:textId="33BB9E12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</w:t>
      </w:r>
      <w:r w:rsidR="00BD2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ըստ բնակության վայրի հաշվառման </w:t>
      </w:r>
      <w:r w:rsidR="00BD2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իրականացում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A73ED35" w14:textId="47464837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C5FCD65" w14:textId="6D77C656" w:rsidR="000A1F99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085548">
      <w:headerReference w:type="default" r:id="rId9"/>
      <w:footerReference w:type="default" r:id="rId10"/>
      <w:pgSz w:w="11906" w:h="16838" w:code="9"/>
      <w:pgMar w:top="284" w:right="85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CA2FE" w14:textId="77777777" w:rsidR="00A22389" w:rsidRDefault="00A22389">
      <w:pPr>
        <w:spacing w:after="0" w:line="240" w:lineRule="auto"/>
      </w:pPr>
      <w:r>
        <w:separator/>
      </w:r>
    </w:p>
  </w:endnote>
  <w:endnote w:type="continuationSeparator" w:id="0">
    <w:p w14:paraId="778EC5C0" w14:textId="77777777" w:rsidR="00A22389" w:rsidRDefault="00A2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A22389" w:rsidP="00667D88">
    <w:pPr>
      <w:pStyle w:val="a5"/>
    </w:pPr>
  </w:p>
  <w:p w14:paraId="3C189173" w14:textId="77777777" w:rsidR="00F976E8" w:rsidRDefault="00A223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7B571" w14:textId="77777777" w:rsidR="00A22389" w:rsidRDefault="00A22389">
      <w:pPr>
        <w:spacing w:after="0" w:line="240" w:lineRule="auto"/>
      </w:pPr>
      <w:r>
        <w:separator/>
      </w:r>
    </w:p>
  </w:footnote>
  <w:footnote w:type="continuationSeparator" w:id="0">
    <w:p w14:paraId="23C2ECE6" w14:textId="77777777" w:rsidR="00A22389" w:rsidRDefault="00A2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94278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D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A223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44603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9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5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8"/>
  </w:num>
  <w:num w:numId="5">
    <w:abstractNumId w:val="47"/>
  </w:num>
  <w:num w:numId="6">
    <w:abstractNumId w:val="39"/>
  </w:num>
  <w:num w:numId="7">
    <w:abstractNumId w:val="25"/>
  </w:num>
  <w:num w:numId="8">
    <w:abstractNumId w:val="45"/>
  </w:num>
  <w:num w:numId="9">
    <w:abstractNumId w:val="19"/>
  </w:num>
  <w:num w:numId="10">
    <w:abstractNumId w:val="14"/>
  </w:num>
  <w:num w:numId="11">
    <w:abstractNumId w:val="13"/>
  </w:num>
  <w:num w:numId="12">
    <w:abstractNumId w:val="34"/>
  </w:num>
  <w:num w:numId="13">
    <w:abstractNumId w:val="35"/>
  </w:num>
  <w:num w:numId="14">
    <w:abstractNumId w:val="15"/>
  </w:num>
  <w:num w:numId="15">
    <w:abstractNumId w:val="0"/>
  </w:num>
  <w:num w:numId="16">
    <w:abstractNumId w:val="29"/>
  </w:num>
  <w:num w:numId="17">
    <w:abstractNumId w:val="26"/>
  </w:num>
  <w:num w:numId="18">
    <w:abstractNumId w:val="38"/>
  </w:num>
  <w:num w:numId="19">
    <w:abstractNumId w:val="16"/>
  </w:num>
  <w:num w:numId="20">
    <w:abstractNumId w:val="9"/>
  </w:num>
  <w:num w:numId="21">
    <w:abstractNumId w:val="40"/>
  </w:num>
  <w:num w:numId="22">
    <w:abstractNumId w:val="24"/>
  </w:num>
  <w:num w:numId="23">
    <w:abstractNumId w:val="33"/>
  </w:num>
  <w:num w:numId="24">
    <w:abstractNumId w:val="20"/>
  </w:num>
  <w:num w:numId="25">
    <w:abstractNumId w:val="22"/>
  </w:num>
  <w:num w:numId="26">
    <w:abstractNumId w:val="44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7"/>
  </w:num>
  <w:num w:numId="33">
    <w:abstractNumId w:val="10"/>
  </w:num>
  <w:num w:numId="34">
    <w:abstractNumId w:val="48"/>
  </w:num>
  <w:num w:numId="35">
    <w:abstractNumId w:val="32"/>
  </w:num>
  <w:num w:numId="36">
    <w:abstractNumId w:val="43"/>
  </w:num>
  <w:num w:numId="37">
    <w:abstractNumId w:val="46"/>
  </w:num>
  <w:num w:numId="38">
    <w:abstractNumId w:val="12"/>
  </w:num>
  <w:num w:numId="39">
    <w:abstractNumId w:val="2"/>
  </w:num>
  <w:num w:numId="40">
    <w:abstractNumId w:val="37"/>
  </w:num>
  <w:num w:numId="41">
    <w:abstractNumId w:val="36"/>
  </w:num>
  <w:num w:numId="42">
    <w:abstractNumId w:val="28"/>
  </w:num>
  <w:num w:numId="43">
    <w:abstractNumId w:val="21"/>
  </w:num>
  <w:num w:numId="44">
    <w:abstractNumId w:val="4"/>
  </w:num>
  <w:num w:numId="45">
    <w:abstractNumId w:val="42"/>
  </w:num>
  <w:num w:numId="46">
    <w:abstractNumId w:val="11"/>
  </w:num>
  <w:num w:numId="47">
    <w:abstractNumId w:val="23"/>
  </w:num>
  <w:num w:numId="48">
    <w:abstractNumId w:val="3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475C7"/>
    <w:rsid w:val="000556B8"/>
    <w:rsid w:val="00063710"/>
    <w:rsid w:val="00085548"/>
    <w:rsid w:val="00094121"/>
    <w:rsid w:val="000A1F99"/>
    <w:rsid w:val="000B497D"/>
    <w:rsid w:val="000B7356"/>
    <w:rsid w:val="000C573B"/>
    <w:rsid w:val="00112E66"/>
    <w:rsid w:val="0011426A"/>
    <w:rsid w:val="00134064"/>
    <w:rsid w:val="00151411"/>
    <w:rsid w:val="00166F4E"/>
    <w:rsid w:val="00173BAD"/>
    <w:rsid w:val="00177A9C"/>
    <w:rsid w:val="00187166"/>
    <w:rsid w:val="00190E23"/>
    <w:rsid w:val="001B06FE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C2E79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21AD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B714D"/>
    <w:rsid w:val="004C39E2"/>
    <w:rsid w:val="004D3B6D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1E28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A04CBC"/>
    <w:rsid w:val="00A163CC"/>
    <w:rsid w:val="00A169AB"/>
    <w:rsid w:val="00A22389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63F41"/>
    <w:rsid w:val="00B802D3"/>
    <w:rsid w:val="00BC1895"/>
    <w:rsid w:val="00BC1A09"/>
    <w:rsid w:val="00BD000F"/>
    <w:rsid w:val="00BD26FA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C2BD0"/>
    <w:rsid w:val="00CD031F"/>
    <w:rsid w:val="00CD50F9"/>
    <w:rsid w:val="00D22DA9"/>
    <w:rsid w:val="00D34800"/>
    <w:rsid w:val="00D41EB5"/>
    <w:rsid w:val="00D46D8C"/>
    <w:rsid w:val="00D55A4A"/>
    <w:rsid w:val="00D84130"/>
    <w:rsid w:val="00D85476"/>
    <w:rsid w:val="00D85E65"/>
    <w:rsid w:val="00DA0691"/>
    <w:rsid w:val="00DB55E3"/>
    <w:rsid w:val="00DD513E"/>
    <w:rsid w:val="00E013EC"/>
    <w:rsid w:val="00E54950"/>
    <w:rsid w:val="00EA41D9"/>
    <w:rsid w:val="00EB4D1D"/>
    <w:rsid w:val="00ED1BCB"/>
    <w:rsid w:val="00ED7A8D"/>
    <w:rsid w:val="00F01915"/>
    <w:rsid w:val="00F03E7F"/>
    <w:rsid w:val="00F12097"/>
    <w:rsid w:val="00F205CA"/>
    <w:rsid w:val="00F256D6"/>
    <w:rsid w:val="00F261B7"/>
    <w:rsid w:val="00F339B9"/>
    <w:rsid w:val="00F50178"/>
    <w:rsid w:val="00F51D92"/>
    <w:rsid w:val="00F7144C"/>
    <w:rsid w:val="00F85EB8"/>
    <w:rsid w:val="00F92446"/>
    <w:rsid w:val="00FA1B19"/>
    <w:rsid w:val="00FB11B4"/>
    <w:rsid w:val="00FB5486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F18D-36F8-40A3-A359-0B3275C2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2025-10-13T11:35:00Z</dcterms:created>
  <dcterms:modified xsi:type="dcterms:W3CDTF">2025-10-13T11:40:00Z</dcterms:modified>
</cp:coreProperties>
</file>