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48A92057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874F54" w:rsidRPr="00874F5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      </w:t>
      </w:r>
      <w:r w:rsidR="00874F54" w:rsidRPr="00874F54">
        <w:rPr>
          <w:rFonts w:ascii="GHEA Grapalat" w:hAnsi="GHEA Grapalat" w:cs="GHEA Grapalat"/>
          <w:b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Արագածոտնի մարզի հաշվառման-քննական բաժնի պետի (ծածկագիր՝ 27-33</w:t>
      </w:r>
      <w:r w:rsidR="00874F54" w:rsidRPr="00874F54">
        <w:rPr>
          <w:rFonts w:ascii="Cambria Math" w:hAnsi="Cambria Math" w:cs="GHEA Grapalat"/>
          <w:b/>
          <w:sz w:val="24"/>
          <w:szCs w:val="24"/>
          <w:lang w:val="hy-AM"/>
        </w:rPr>
        <w:t>․</w:t>
      </w:r>
      <w:r w:rsidR="00874F54" w:rsidRPr="00874F54">
        <w:rPr>
          <w:rFonts w:ascii="GHEA Grapalat" w:hAnsi="GHEA Grapalat" w:cs="GHEA Grapalat"/>
          <w:b/>
          <w:sz w:val="24"/>
          <w:szCs w:val="24"/>
          <w:lang w:val="hy-AM"/>
        </w:rPr>
        <w:t>6-Ղ4-12</w:t>
      </w:r>
      <w:r w:rsidR="00874F54" w:rsidRPr="00874F54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26F85F8E" w:rsidR="004D63DA" w:rsidRPr="00833BAF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1C3736" w:rsidRPr="001C3736">
        <w:rPr>
          <w:rFonts w:ascii="GHEA Grapalat" w:hAnsi="GHEA Grapalat"/>
          <w:color w:val="auto"/>
          <w:lang w:val="hy-AM"/>
        </w:rPr>
        <w:t xml:space="preserve">Հայաստանի Հանրապետություն, </w:t>
      </w:r>
      <w:r w:rsidR="00833BAF" w:rsidRPr="00833BAF">
        <w:rPr>
          <w:rFonts w:ascii="GHEA Grapalat" w:hAnsi="GHEA Grapalat"/>
          <w:lang w:val="hy-AM"/>
        </w:rPr>
        <w:t>Արագածոտնի մարզ, ք.Աշտարակ, Ն.Աշտարակեցու-</w:t>
      </w:r>
      <w:r w:rsidR="00833BAF" w:rsidRPr="00833BAF">
        <w:rPr>
          <w:rFonts w:ascii="GHEA Grapalat" w:hAnsi="GHEA Grapalat"/>
          <w:lang w:val="hy-AM"/>
        </w:rPr>
        <w:t>3</w:t>
      </w:r>
      <w:r w:rsidR="00F55CAC" w:rsidRPr="00833BAF">
        <w:rPr>
          <w:rFonts w:ascii="GHEA Grapalat" w:hAnsi="GHEA Grapalat"/>
          <w:color w:val="auto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204B938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874F54">
        <w:rPr>
          <w:rFonts w:ascii="GHEA Grapalat" w:hAnsi="GHEA Grapalat"/>
          <w:sz w:val="24"/>
          <w:szCs w:val="24"/>
          <w:lang w:val="hy-AM"/>
        </w:rPr>
        <w:t>Հ</w:t>
      </w:r>
      <w:r w:rsidR="00874F54"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 w:rsidR="00874F5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հ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ա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 xml:space="preserve">ն Արագածոտնի մարզի հաշվառման-քննական 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բ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աժնի պետ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ի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 xml:space="preserve">ծածկագիր՝ 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27-33</w:t>
      </w:r>
      <w:r w:rsidR="00874F54">
        <w:rPr>
          <w:rFonts w:ascii="Cambria Math" w:hAnsi="Cambria Math" w:cs="GHEA Grapalat"/>
          <w:sz w:val="24"/>
          <w:szCs w:val="24"/>
          <w:lang w:val="hy-AM"/>
        </w:rPr>
        <w:t>․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6-Ղ4-12</w:t>
      </w:r>
      <w:r w:rsidR="00874F54" w:rsidRPr="00AA1936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D2FB4FF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874F54">
        <w:rPr>
          <w:rFonts w:ascii="GHEA Grapalat" w:hAnsi="GHEA Grapalat"/>
          <w:sz w:val="24"/>
          <w:szCs w:val="24"/>
          <w:lang w:val="hy-AM"/>
        </w:rPr>
        <w:t>Հ</w:t>
      </w:r>
      <w:r w:rsidR="00874F54"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 w:rsidR="00874F5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հ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ա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 xml:space="preserve">ն Արագածոտնի մարզի հաշվառման-քննական 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բ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աժնի պետ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>ի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874F54">
        <w:rPr>
          <w:rFonts w:ascii="GHEA Grapalat" w:hAnsi="GHEA Grapalat" w:cs="GHEA Grapalat"/>
          <w:sz w:val="24"/>
          <w:szCs w:val="24"/>
          <w:lang w:val="hy-AM"/>
        </w:rPr>
        <w:t xml:space="preserve">ծածկագիր՝ 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27-33</w:t>
      </w:r>
      <w:r w:rsidR="00874F54">
        <w:rPr>
          <w:rFonts w:ascii="Cambria Math" w:hAnsi="Cambria Math" w:cs="GHEA Grapalat"/>
          <w:sz w:val="24"/>
          <w:szCs w:val="24"/>
          <w:lang w:val="hy-AM"/>
        </w:rPr>
        <w:t>․</w:t>
      </w:r>
      <w:r w:rsidR="00874F54" w:rsidRPr="00E52458">
        <w:rPr>
          <w:rFonts w:ascii="GHEA Grapalat" w:hAnsi="GHEA Grapalat" w:cs="GHEA Grapalat"/>
          <w:sz w:val="24"/>
          <w:szCs w:val="24"/>
          <w:lang w:val="hy-AM"/>
        </w:rPr>
        <w:t>6-Ղ4-12</w:t>
      </w:r>
      <w:r w:rsidR="00874F54" w:rsidRPr="00AA1936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CFA861B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0B2A38">
        <w:rPr>
          <w:rFonts w:ascii="GHEA Grapalat" w:hAnsi="GHEA Grapalat"/>
          <w:sz w:val="24"/>
          <w:szCs w:val="24"/>
          <w:lang w:val="hy-AM"/>
        </w:rPr>
        <w:t>Հ</w:t>
      </w:r>
      <w:r w:rsidR="000B2A38"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 w:rsidR="000B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A38">
        <w:rPr>
          <w:rFonts w:ascii="GHEA Grapalat" w:hAnsi="GHEA Grapalat" w:cs="GHEA Grapalat"/>
          <w:sz w:val="24"/>
          <w:szCs w:val="24"/>
          <w:lang w:val="hy-AM"/>
        </w:rPr>
        <w:t>հ</w:t>
      </w:r>
      <w:r w:rsidR="000B2A38" w:rsidRPr="00E52458">
        <w:rPr>
          <w:rFonts w:ascii="GHEA Grapalat" w:hAnsi="GHEA Grapalat" w:cs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0B2A38">
        <w:rPr>
          <w:rFonts w:ascii="GHEA Grapalat" w:hAnsi="GHEA Grapalat" w:cs="GHEA Grapalat"/>
          <w:sz w:val="24"/>
          <w:szCs w:val="24"/>
          <w:lang w:val="hy-AM"/>
        </w:rPr>
        <w:t>ա</w:t>
      </w:r>
      <w:r w:rsidR="000B2A38" w:rsidRPr="00E52458">
        <w:rPr>
          <w:rFonts w:ascii="GHEA Grapalat" w:hAnsi="GHEA Grapalat" w:cs="GHEA Grapalat"/>
          <w:sz w:val="24"/>
          <w:szCs w:val="24"/>
          <w:lang w:val="hy-AM"/>
        </w:rPr>
        <w:t xml:space="preserve">ն Արագածոտնի մարզի հաշվառման-քննական </w:t>
      </w:r>
      <w:r w:rsidR="000B2A38">
        <w:rPr>
          <w:rFonts w:ascii="GHEA Grapalat" w:hAnsi="GHEA Grapalat" w:cs="GHEA Grapalat"/>
          <w:sz w:val="24"/>
          <w:szCs w:val="24"/>
          <w:lang w:val="hy-AM"/>
        </w:rPr>
        <w:t>բ</w:t>
      </w:r>
      <w:r w:rsidR="000B2A38" w:rsidRPr="00E52458">
        <w:rPr>
          <w:rFonts w:ascii="GHEA Grapalat" w:hAnsi="GHEA Grapalat" w:cs="GHEA Grapalat"/>
          <w:sz w:val="24"/>
          <w:szCs w:val="24"/>
          <w:lang w:val="hy-AM"/>
        </w:rPr>
        <w:t>աժնի պետ</w:t>
      </w:r>
      <w:r w:rsidR="000B2A38">
        <w:rPr>
          <w:rFonts w:ascii="GHEA Grapalat" w:hAnsi="GHEA Grapalat" w:cs="GHEA Grapalat"/>
          <w:sz w:val="24"/>
          <w:szCs w:val="24"/>
          <w:lang w:val="hy-AM"/>
        </w:rPr>
        <w:t>ի</w:t>
      </w:r>
      <w:r w:rsidR="000B2A38" w:rsidRPr="00E52458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0B2A38">
        <w:rPr>
          <w:rFonts w:ascii="GHEA Grapalat" w:hAnsi="GHEA Grapalat" w:cs="GHEA Grapalat"/>
          <w:sz w:val="24"/>
          <w:szCs w:val="24"/>
          <w:lang w:val="hy-AM"/>
        </w:rPr>
        <w:t xml:space="preserve">ծածկագիր՝ </w:t>
      </w:r>
      <w:r w:rsidR="000B2A38" w:rsidRPr="00E52458">
        <w:rPr>
          <w:rFonts w:ascii="GHEA Grapalat" w:hAnsi="GHEA Grapalat" w:cs="GHEA Grapalat"/>
          <w:sz w:val="24"/>
          <w:szCs w:val="24"/>
          <w:lang w:val="hy-AM"/>
        </w:rPr>
        <w:t>27-33</w:t>
      </w:r>
      <w:r w:rsidR="000B2A38">
        <w:rPr>
          <w:rFonts w:ascii="Cambria Math" w:hAnsi="Cambria Math" w:cs="GHEA Grapalat"/>
          <w:sz w:val="24"/>
          <w:szCs w:val="24"/>
          <w:lang w:val="hy-AM"/>
        </w:rPr>
        <w:t>․</w:t>
      </w:r>
      <w:r w:rsidR="000B2A38" w:rsidRPr="00E52458">
        <w:rPr>
          <w:rFonts w:ascii="GHEA Grapalat" w:hAnsi="GHEA Grapalat" w:cs="GHEA Grapalat"/>
          <w:sz w:val="24"/>
          <w:szCs w:val="24"/>
          <w:lang w:val="hy-AM"/>
        </w:rPr>
        <w:t>6-Ղ4-12</w:t>
      </w:r>
      <w:r w:rsidRPr="0017154C">
        <w:rPr>
          <w:rFonts w:ascii="GHEA Grapalat" w:hAnsi="GHEA Grapalat" w:cs="GHEA Grapalat"/>
          <w:sz w:val="24"/>
          <w:szCs w:val="24"/>
          <w:lang w:val="hy-AM"/>
        </w:rPr>
        <w:t>)</w:t>
      </w:r>
      <w:bookmarkStart w:id="0" w:name="_GoBack"/>
      <w:bookmarkEnd w:id="0"/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6FF26DB6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874F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նոյ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874F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25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833BAF" w:rsidRPr="00833B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դեկտեմբերի 02</w:t>
      </w:r>
      <w:r w:rsidRPr="00833B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494B372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874F54">
        <w:rPr>
          <w:rFonts w:ascii="GHEA Grapalat" w:hAnsi="GHEA Grapalat"/>
          <w:sz w:val="24"/>
          <w:szCs w:val="24"/>
          <w:lang w:val="hy-AM"/>
        </w:rPr>
        <w:t>դեկտեմբեր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74F54">
        <w:rPr>
          <w:rFonts w:ascii="GHEA Grapalat" w:hAnsi="GHEA Grapalat"/>
          <w:sz w:val="24"/>
          <w:szCs w:val="24"/>
          <w:lang w:val="hy-AM"/>
        </w:rPr>
        <w:t>25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74F54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874F54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0E3640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74F54">
        <w:rPr>
          <w:rFonts w:ascii="GHEA Grapalat" w:hAnsi="GHEA Grapalat"/>
          <w:sz w:val="24"/>
          <w:szCs w:val="24"/>
          <w:lang w:val="hy-AM"/>
        </w:rPr>
        <w:t>դեկտ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sz w:val="24"/>
          <w:szCs w:val="24"/>
          <w:lang w:val="hy-AM"/>
        </w:rPr>
        <w:t>2</w:t>
      </w:r>
      <w:r w:rsidR="00874F54">
        <w:rPr>
          <w:rFonts w:ascii="GHEA Grapalat" w:hAnsi="GHEA Grapalat" w:cs="Helvetica"/>
          <w:sz w:val="24"/>
          <w:szCs w:val="24"/>
          <w:lang w:val="hy-AM"/>
        </w:rPr>
        <w:t>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874F54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7C5EDD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087A35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4F54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874F54">
        <w:rPr>
          <w:rFonts w:ascii="GHEA Grapalat" w:hAnsi="GHEA Grapalat" w:cs="Sylfaen"/>
          <w:sz w:val="24"/>
          <w:szCs w:val="24"/>
          <w:lang w:val="hy-AM"/>
        </w:rPr>
        <w:t>եք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874F54">
        <w:rPr>
          <w:rFonts w:ascii="GHEA Grapalat" w:hAnsi="GHEA Grapalat" w:cs="Sylfaen"/>
          <w:sz w:val="24"/>
          <w:szCs w:val="24"/>
          <w:lang w:val="hy-AM"/>
        </w:rPr>
        <w:t>քսաներկու հազար ութ հարյուր տասնվեց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1EBF3551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63FFC0E4" w:rsidR="00DB5819" w:rsidRPr="00450D76" w:rsidRDefault="000B2A3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6C4D48" w:rsidRPr="00984C72">
        <w:rPr>
          <w:rFonts w:ascii="GHEA Grapalat" w:hAnsi="GHEA Grapalat" w:cs="Sylfaen"/>
          <w:sz w:val="24"/>
          <w:szCs w:val="24"/>
          <w:lang w:val="hy-AM"/>
        </w:rPr>
        <w:t>1,</w:t>
      </w:r>
      <w:r w:rsidR="006C4D48" w:rsidRPr="00450D76">
        <w:rPr>
          <w:rFonts w:ascii="GHEA Grapalat" w:hAnsi="GHEA Grapalat" w:cs="Sylfaen"/>
          <w:sz w:val="24"/>
          <w:szCs w:val="24"/>
          <w:lang w:val="hy-AM"/>
        </w:rPr>
        <w:t xml:space="preserve">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450D76">
        <w:rPr>
          <w:rFonts w:cs="Sylfaen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6C4D48" w:rsidRPr="00874F54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0B2A38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42DD17C7" w:rsidR="00DB5819" w:rsidRPr="00F55CAC" w:rsidRDefault="000B2A38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BD2E9F"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2D6A0524" w:rsidR="00DB5819" w:rsidRPr="00874F54" w:rsidRDefault="000B2A3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color w:val="333333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874F54">
        <w:rPr>
          <w:color w:val="333333"/>
          <w:shd w:val="clear" w:color="auto" w:fill="FFFFFF"/>
          <w:lang w:val="hy-AM"/>
        </w:rPr>
        <w:t xml:space="preserve">՝ </w:t>
      </w:r>
      <w:r w:rsidR="00450D76" w:rsidRPr="00984C72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874F54">
        <w:rPr>
          <w:color w:val="333333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0B2A38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4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7AF16E97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="00833BAF">
        <w:rPr>
          <w:lang w:val="hy-AM"/>
        </w:rPr>
        <w:t>&lt;&lt;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</w:t>
      </w:r>
      <w:r w:rsidR="00833BA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&gt;&gt;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4E2135B" w14:textId="31C0468C" w:rsidR="00833BAF" w:rsidRPr="007C1861" w:rsidRDefault="00833BAF" w:rsidP="00833BAF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426" w:firstLine="0"/>
        <w:jc w:val="both"/>
        <w:rPr>
          <w:rStyle w:val="m-list-searchresult-item-text"/>
          <w:lang w:val="hy-AM"/>
        </w:rPr>
      </w:pPr>
      <w:hyperlink r:id="rId25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500D8551" w14:textId="77777777" w:rsidR="00833BAF" w:rsidRDefault="00833BAF" w:rsidP="00833BAF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26" w:history="1">
        <w:r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50A8556D" w14:textId="77777777" w:rsidR="00833BAF" w:rsidRPr="004D5567" w:rsidRDefault="00833BAF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22A5D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B2A38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3736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33BAF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74F54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76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76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7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7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7AA9-4C9C-4800-A7CC-DA876D5E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2025-03-18T04:40:00Z</cp:lastPrinted>
  <dcterms:created xsi:type="dcterms:W3CDTF">2025-03-17T13:03:00Z</dcterms:created>
  <dcterms:modified xsi:type="dcterms:W3CDTF">2025-11-25T14:05:00Z</dcterms:modified>
</cp:coreProperties>
</file>