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024B9D79" w14:textId="0053B5C5" w:rsidR="008C23A2" w:rsidRDefault="008C23A2" w:rsidP="008C23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աղետների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1958" w:rsidRPr="009D50AA">
        <w:rPr>
          <w:rFonts w:ascii="GHEA Grapalat" w:hAnsi="GHEA Grapalat"/>
          <w:b/>
          <w:sz w:val="24"/>
          <w:szCs w:val="24"/>
          <w:lang w:val="hy-AM"/>
        </w:rPr>
        <w:t>աղետների ռիսկի նվազեցման և արձագանքման կառավարման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</w:p>
    <w:p w14:paraId="3A5D85C3" w14:textId="4B65DE82" w:rsidR="00C97522" w:rsidRDefault="00BC4FDE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E0D044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D219DDF" w14:textId="77777777" w:rsidR="00961958" w:rsidRPr="0060482E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մասնակցում է աղետների ռիսկի նվազեցման և արձագանքման ոլորտում Նախարարության քաղաքականության իրականացման համակարգմանը</w:t>
      </w:r>
      <w:r w:rsidRPr="006048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4DB246E2" w14:textId="77777777" w:rsidR="00961958" w:rsidRPr="004C4557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մասնակցում է Նախարարության հիմնական մասնագիտական կառուցվածքային ստորաբաժանումների, Գրասենյակի, Նախարարությանը ենթակա</w:t>
      </w:r>
      <w:r w:rsidRPr="004C4557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պետական մարմինների և Նախարարության ենթակայությանը հանձնված պետական ոչ առևտրային կազմակերպությունների (այսուհետ՝ մասնագիտական ստորաբաժանումներ) հետ համատեղ աղետների ռիսկի և արտակարգ այլ իրավիճակների կառավարմանն ուղղված ռազմավարական բնույթի փաստաթղթերի, նպատակային ծրագրերի իրականացմանը.</w:t>
      </w:r>
    </w:p>
    <w:p w14:paraId="4B5621E5" w14:textId="77777777" w:rsidR="00961958" w:rsidRPr="004C4557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նվազեցմանն և արձագանքմանն առնչվող տեղեկատվության հավաքագրման, ամփոփման աշխատանքներ, մասնակցում վերլուծման, անհրաժեշտության դեպքում՝ ոլորտային ուսումնասիրությունների կատարման աշխատանքներին.</w:t>
      </w:r>
    </w:p>
    <w:p w14:paraId="425F2735" w14:textId="77777777" w:rsidR="00961958" w:rsidRPr="004C4557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ոլորտի զարգացման հիմնախնդիրներով առաջարկությունների ներկայացման աշխատանքներ.</w:t>
      </w:r>
    </w:p>
    <w:p w14:paraId="576FEE00" w14:textId="77777777" w:rsidR="00961958" w:rsidRPr="004C4557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ոլորտին առնչվող միջազգային ծրագրերով նախատեսված միջոցառումների մշակման աշխատանքներ.</w:t>
      </w:r>
    </w:p>
    <w:p w14:paraId="7C0A565B" w14:textId="77777777" w:rsidR="00961958" w:rsidRPr="004C4557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գործընթացների իրականացմանն ուղղված կարգերի, պլանների, ուղեցույցների, մեթոդական ձեռնարկների և այլ փաստաթղթերի նախագծերի մշակման աշխատանքներ.</w:t>
      </w:r>
    </w:p>
    <w:p w14:paraId="339FD187" w14:textId="77777777" w:rsidR="00961958" w:rsidRPr="004C4557" w:rsidRDefault="00961958" w:rsidP="00961958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մասնակցում է աղետների ռիսկի նվազեցման և արձագանքման ոլորտի միջազգային ծրագրերով նախատեսված աշխատանքներին,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 և այլ միջոցառումներին։</w:t>
      </w:r>
    </w:p>
    <w:p w14:paraId="18B0961A" w14:textId="77777777" w:rsidR="008C23A2" w:rsidRDefault="008C23A2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051541" w14:textId="22EBBF47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961958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2F7263" w:rsidRPr="00961958">
        <w:rPr>
          <w:rFonts w:ascii="GHEA Grapalat" w:hAnsi="GHEA Grapalat" w:cs="Sylfaen"/>
          <w:lang w:val="hy-AM"/>
        </w:rPr>
        <w:t>վեց</w:t>
      </w:r>
      <w:r w:rsidR="00B54B67" w:rsidRPr="00961958">
        <w:rPr>
          <w:rFonts w:ascii="GHEA Grapalat" w:hAnsi="GHEA Grapalat" w:cs="Sylfaen"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2EE79F94" w14:textId="77777777" w:rsidR="00961958" w:rsidRPr="00961958" w:rsidRDefault="00A05044" w:rsidP="00961958">
      <w:pPr>
        <w:spacing w:after="0" w:line="240" w:lineRule="auto"/>
        <w:ind w:left="-270" w:hanging="27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961958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221312</w:t>
      </w:r>
      <w:r w:rsidR="00961958" w:rsidRPr="0096195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(երկու հարյուր քսանմեկ հազար երեք հարյուր տասներկու) ՀՀ դրամ (ներառյալ հարկերը)։</w:t>
      </w:r>
    </w:p>
    <w:p w14:paraId="40A79E7E" w14:textId="06E1C969" w:rsidR="005C4DB2" w:rsidRDefault="005C4DB2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03EEFDAE" w14:textId="77777777" w:rsidR="00110085" w:rsidRPr="00C04FD8" w:rsidRDefault="00110085" w:rsidP="00DD4963">
      <w:pPr>
        <w:spacing w:after="0"/>
        <w:ind w:left="-270" w:hanging="270"/>
        <w:jc w:val="both"/>
        <w:rPr>
          <w:rStyle w:val="a4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AA61A42" w14:textId="77777777" w:rsidR="00961958" w:rsidRPr="00110EE3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314A3B35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7CE22F2" w14:textId="77777777" w:rsidR="00961958" w:rsidRPr="0060482E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>
        <w:rPr>
          <w:rFonts w:ascii="GHEA Grapalat" w:hAnsi="GHEA Grapalat"/>
          <w:sz w:val="24"/>
          <w:szCs w:val="24"/>
          <w:lang w:val="hy-AM"/>
        </w:rPr>
        <w:t>մեկ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</w:p>
    <w:p w14:paraId="0A1F445B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C8E1180" w14:textId="77777777" w:rsidR="00961958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4D6717FA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2F726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9671C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</w:rPr>
        <w:t>14</w:t>
      </w:r>
      <w:bookmarkStart w:id="0" w:name="_GoBack"/>
      <w:bookmarkEnd w:id="0"/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322CA0A2" w14:textId="77777777" w:rsidR="002F7263" w:rsidRDefault="0008324D" w:rsidP="002F7263">
      <w:pPr>
        <w:spacing w:after="0"/>
        <w:ind w:left="-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2F726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6EEE251C" w14:textId="00B36814" w:rsidR="00A972BA" w:rsidRPr="0011551D" w:rsidRDefault="0001509C" w:rsidP="002F7263">
      <w:pPr>
        <w:spacing w:after="0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407932B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8DF5706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lastRenderedPageBreak/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28C2228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ED224E7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9B440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8324D">
      <w:pgSz w:w="12240" w:h="15840"/>
      <w:pgMar w:top="284" w:right="117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2"/>
  </w:num>
  <w:num w:numId="7">
    <w:abstractNumId w:val="23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20"/>
  </w:num>
  <w:num w:numId="13">
    <w:abstractNumId w:val="18"/>
  </w:num>
  <w:num w:numId="14">
    <w:abstractNumId w:val="9"/>
  </w:num>
  <w:num w:numId="15">
    <w:abstractNumId w:val="0"/>
  </w:num>
  <w:num w:numId="16">
    <w:abstractNumId w:val="8"/>
  </w:num>
  <w:num w:numId="17">
    <w:abstractNumId w:val="26"/>
  </w:num>
  <w:num w:numId="18">
    <w:abstractNumId w:val="11"/>
  </w:num>
  <w:num w:numId="19">
    <w:abstractNumId w:val="21"/>
  </w:num>
  <w:num w:numId="20">
    <w:abstractNumId w:val="24"/>
  </w:num>
  <w:num w:numId="21">
    <w:abstractNumId w:val="7"/>
  </w:num>
  <w:num w:numId="22">
    <w:abstractNumId w:val="6"/>
  </w:num>
  <w:num w:numId="23">
    <w:abstractNumId w:val="15"/>
  </w:num>
  <w:num w:numId="24">
    <w:abstractNumId w:val="25"/>
  </w:num>
  <w:num w:numId="25">
    <w:abstractNumId w:val="19"/>
  </w:num>
  <w:num w:numId="26">
    <w:abstractNumId w:val="17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E6C1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671C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36D"/>
    <w:rsid w:val="002430BB"/>
    <w:rsid w:val="002466A6"/>
    <w:rsid w:val="0026063C"/>
    <w:rsid w:val="0026761F"/>
    <w:rsid w:val="00271141"/>
    <w:rsid w:val="0027503F"/>
    <w:rsid w:val="00281098"/>
    <w:rsid w:val="002823FB"/>
    <w:rsid w:val="00286290"/>
    <w:rsid w:val="00297670"/>
    <w:rsid w:val="002B36EE"/>
    <w:rsid w:val="002D7DD4"/>
    <w:rsid w:val="002E5760"/>
    <w:rsid w:val="002F277E"/>
    <w:rsid w:val="002F2A18"/>
    <w:rsid w:val="002F51D1"/>
    <w:rsid w:val="002F7263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27D0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01F5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23A2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3E50"/>
    <w:rsid w:val="00946FE3"/>
    <w:rsid w:val="00947005"/>
    <w:rsid w:val="0096163F"/>
    <w:rsid w:val="00961958"/>
    <w:rsid w:val="00974D68"/>
    <w:rsid w:val="00981807"/>
    <w:rsid w:val="00986B5C"/>
    <w:rsid w:val="00993691"/>
    <w:rsid w:val="0099633D"/>
    <w:rsid w:val="009A2A70"/>
    <w:rsid w:val="009A2B82"/>
    <w:rsid w:val="009B4406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2023-12-22T11:31:00Z</cp:lastPrinted>
  <dcterms:created xsi:type="dcterms:W3CDTF">2025-10-31T07:15:00Z</dcterms:created>
  <dcterms:modified xsi:type="dcterms:W3CDTF">2025-11-11T04:57:00Z</dcterms:modified>
</cp:coreProperties>
</file>