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A004B6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126A97">
      <w:pPr>
        <w:widowControl w:val="0"/>
        <w:tabs>
          <w:tab w:val="left" w:pos="142"/>
        </w:tabs>
        <w:spacing w:after="0"/>
        <w:ind w:left="57" w:right="5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23B2C6FA" w:rsidR="004D63DA" w:rsidRDefault="00D00352" w:rsidP="00126A97">
      <w:pPr>
        <w:pStyle w:val="Default"/>
        <w:ind w:firstLine="624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783703" w:rsidRPr="00783703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r w:rsidR="00783703" w:rsidRPr="00783703">
        <w:rPr>
          <w:rFonts w:ascii="GHEA Grapalat" w:hAnsi="GHEA Grapalat" w:cs="GHEA Grapalat"/>
          <w:b/>
          <w:bCs/>
          <w:lang w:val="hy-AM"/>
        </w:rPr>
        <w:t xml:space="preserve">ներքին գործերի նախարարության </w:t>
      </w:r>
      <w:r w:rsidR="00783703" w:rsidRPr="00783703">
        <w:rPr>
          <w:rFonts w:ascii="GHEA Grapalat" w:hAnsi="GHEA Grapalat"/>
          <w:b/>
          <w:bCs/>
          <w:lang w:val="hy-AM"/>
        </w:rPr>
        <w:t>աղետների և արտակարգ այլ իրավիճակների կառավարման վարչության պետի տեղակալի (ծածկագիր՝ 27-33</w:t>
      </w:r>
      <w:r w:rsidR="00783703" w:rsidRPr="00783703">
        <w:rPr>
          <w:rFonts w:ascii="Cambria Math" w:hAnsi="Cambria Math" w:cs="Cambria Math"/>
          <w:b/>
          <w:bCs/>
          <w:lang w:val="hy-AM"/>
        </w:rPr>
        <w:t>․</w:t>
      </w:r>
      <w:r w:rsidR="00783703" w:rsidRPr="00783703">
        <w:rPr>
          <w:rFonts w:ascii="GHEA Grapalat" w:hAnsi="GHEA Grapalat"/>
          <w:b/>
          <w:bCs/>
          <w:lang w:val="hy-AM"/>
        </w:rPr>
        <w:t>3-Ղ4-5)</w:t>
      </w:r>
      <w:r w:rsidR="00A312C6">
        <w:rPr>
          <w:rFonts w:ascii="GHEA Grapalat" w:hAnsi="GHEA Grapalat"/>
          <w:lang w:val="hy-AM"/>
        </w:rPr>
        <w:t xml:space="preserve"> </w:t>
      </w:r>
      <w:r w:rsidR="00A004B6">
        <w:rPr>
          <w:rFonts w:ascii="GHEA Grapalat" w:hAnsi="GHEA Grapalat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674EDC9" w14:textId="1470A4FC" w:rsidR="00541BE8" w:rsidRPr="001C694A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>
        <w:rPr>
          <w:rFonts w:ascii="GHEA Grapalat" w:hAnsi="GHEA Grapalat"/>
          <w:lang w:val="hy-AM"/>
        </w:rPr>
        <w:t xml:space="preserve">, Դավթաշեն վարչական շրջան, </w:t>
      </w:r>
      <w:r w:rsidR="002E41AA" w:rsidRPr="00783703">
        <w:rPr>
          <w:rFonts w:ascii="GHEA Grapalat" w:eastAsia="Calibri" w:hAnsi="GHEA Grapalat"/>
          <w:lang w:val="hy-AM"/>
        </w:rPr>
        <w:t>Դավիթաշեն 4-րդ թաղ</w:t>
      </w:r>
      <w:r w:rsidR="002E41AA" w:rsidRPr="00783703">
        <w:rPr>
          <w:rFonts w:ascii="Cambria Math" w:eastAsia="Calibri" w:hAnsi="Cambria Math" w:cs="Cambria Math"/>
          <w:lang w:val="hy-AM"/>
        </w:rPr>
        <w:t>․</w:t>
      </w:r>
      <w:r w:rsidR="002E41AA" w:rsidRPr="00783703">
        <w:rPr>
          <w:rFonts w:ascii="GHEA Grapalat" w:eastAsia="Calibri" w:hAnsi="GHEA Grapalat"/>
          <w:lang w:val="hy-AM"/>
        </w:rPr>
        <w:t>, Ա</w:t>
      </w:r>
      <w:r w:rsidR="002E41AA" w:rsidRPr="00783703">
        <w:rPr>
          <w:rFonts w:ascii="Cambria Math" w:eastAsia="Calibri" w:hAnsi="Cambria Math" w:cs="Cambria Math"/>
          <w:lang w:val="hy-AM"/>
        </w:rPr>
        <w:t>․</w:t>
      </w:r>
      <w:r w:rsidR="002E41AA" w:rsidRPr="00783703">
        <w:rPr>
          <w:rFonts w:ascii="GHEA Grapalat" w:eastAsia="Calibri" w:hAnsi="GHEA Grapalat"/>
          <w:lang w:val="hy-AM"/>
        </w:rPr>
        <w:t xml:space="preserve"> </w:t>
      </w:r>
      <w:proofErr w:type="spellStart"/>
      <w:r w:rsidR="002E41AA" w:rsidRPr="00783703">
        <w:rPr>
          <w:rFonts w:ascii="GHEA Grapalat" w:eastAsia="Calibri" w:hAnsi="GHEA Grapalat"/>
          <w:lang w:val="hy-AM"/>
        </w:rPr>
        <w:t>Միկոյան</w:t>
      </w:r>
      <w:proofErr w:type="spellEnd"/>
      <w:r w:rsidR="002E41AA" w:rsidRPr="00783703">
        <w:rPr>
          <w:rFonts w:ascii="GHEA Grapalat" w:eastAsia="Calibri" w:hAnsi="GHEA Grapalat"/>
          <w:lang w:val="hy-AM"/>
        </w:rPr>
        <w:t xml:space="preserve"> 109/8</w:t>
      </w:r>
      <w:r>
        <w:rPr>
          <w:rFonts w:ascii="GHEA Grapalat" w:hAnsi="GHEA Grapalat"/>
          <w:lang w:val="hy-AM"/>
        </w:rPr>
        <w:t>։</w:t>
      </w:r>
      <w:r>
        <w:rPr>
          <w:rFonts w:ascii="GHEA Grapalat" w:hAnsi="GHEA Grapalat" w:cs="Helvetica"/>
          <w:b/>
          <w:bCs/>
          <w:lang w:val="hy-AM"/>
        </w:rPr>
        <w:t xml:space="preserve">    </w:t>
      </w:r>
    </w:p>
    <w:p w14:paraId="63F07CB8" w14:textId="18F271C6" w:rsidR="00783703" w:rsidRPr="002E41AA" w:rsidRDefault="00783703" w:rsidP="002E41A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</w:pPr>
      <w:r w:rsidRPr="002E41AA">
        <w:rPr>
          <w:rFonts w:ascii="GHEA Grapalat" w:eastAsia="Calibri" w:hAnsi="GHEA Grapalat" w:cs="Helvetica"/>
          <w:b/>
          <w:bCs/>
          <w:color w:val="000000"/>
          <w:sz w:val="24"/>
          <w:szCs w:val="24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47EBC749" w:rsidR="00783703" w:rsidRPr="002E41AA" w:rsidRDefault="00783703" w:rsidP="002E41A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9"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2E41A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r w:rsidRPr="002E41AA">
        <w:rPr>
          <w:rFonts w:ascii="GHEA Grapalat" w:hAnsi="GHEA Grapalat"/>
          <w:b/>
          <w:bCs/>
          <w:sz w:val="24"/>
          <w:szCs w:val="24"/>
          <w:lang w:val="hy-AM"/>
        </w:rPr>
        <w:t>աղետների և արտակարգ այլ իրավիճակների կառավարման վարչության պետի տեղակալի (ծածկագիր՝ 27-33</w:t>
      </w:r>
      <w:r w:rsidRPr="002E41AA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2E41AA">
        <w:rPr>
          <w:rFonts w:ascii="GHEA Grapalat" w:hAnsi="GHEA Grapalat"/>
          <w:b/>
          <w:bCs/>
          <w:sz w:val="24"/>
          <w:szCs w:val="24"/>
          <w:lang w:val="hy-AM"/>
        </w:rPr>
        <w:t>3-Ղ4-5)</w:t>
      </w:r>
      <w:r w:rsidRPr="002E41AA">
        <w:rPr>
          <w:rFonts w:ascii="GHEA Grapalat" w:hAnsi="GHEA Grapalat"/>
          <w:lang w:val="hy-AM"/>
        </w:rPr>
        <w:t xml:space="preserve">  </w:t>
      </w:r>
      <w:r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7BD66B98" w:rsidR="00783703" w:rsidRPr="002E41AA" w:rsidRDefault="00783703" w:rsidP="002E41AA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0" w:right="5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2E41A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r w:rsidRPr="002E41AA">
        <w:rPr>
          <w:rFonts w:ascii="GHEA Grapalat" w:hAnsi="GHEA Grapalat"/>
          <w:b/>
          <w:bCs/>
          <w:sz w:val="24"/>
          <w:szCs w:val="24"/>
          <w:lang w:val="hy-AM"/>
        </w:rPr>
        <w:t>աղետների և արտակարգ այլ իրավիճակների կառավարման վարչության պետի տեղակալի (ծածկագիր՝ 27-33</w:t>
      </w:r>
      <w:r w:rsidRPr="002E41AA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2E41AA">
        <w:rPr>
          <w:rFonts w:ascii="GHEA Grapalat" w:hAnsi="GHEA Grapalat"/>
          <w:b/>
          <w:bCs/>
          <w:sz w:val="24"/>
          <w:szCs w:val="24"/>
          <w:lang w:val="hy-AM"/>
        </w:rPr>
        <w:t>3-Ղ4-5)</w:t>
      </w:r>
      <w:r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քաղաքացիական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78370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անձը 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lastRenderedPageBreak/>
        <w:t>(ինքնությունը) հաստատող փաստաթուղթ), հարցազրույցը սկսելուց 10 րոպե առաջ։</w:t>
      </w:r>
    </w:p>
    <w:p w14:paraId="5687BCD5" w14:textId="77777777" w:rsidR="002E41AA" w:rsidRDefault="002E41AA" w:rsidP="0078370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4027EBA4" w:rsidR="00783703" w:rsidRPr="002E41AA" w:rsidRDefault="00783703" w:rsidP="002E41AA">
      <w:pPr>
        <w:pStyle w:val="ListParagraph"/>
        <w:numPr>
          <w:ilvl w:val="0"/>
          <w:numId w:val="21"/>
        </w:numPr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2E41AA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2E41A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r w:rsidRPr="002E41AA">
        <w:rPr>
          <w:rFonts w:ascii="GHEA Grapalat" w:hAnsi="GHEA Grapalat"/>
          <w:b/>
          <w:bCs/>
          <w:sz w:val="24"/>
          <w:szCs w:val="24"/>
          <w:lang w:val="hy-AM"/>
        </w:rPr>
        <w:t>աղետների և արտակարգ այլ իրավիճակների կառավարման վարչության պետի տեղակալի (ծածկագիր՝ 27-33</w:t>
      </w:r>
      <w:r w:rsidRPr="002E41AA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2E41AA">
        <w:rPr>
          <w:rFonts w:ascii="GHEA Grapalat" w:hAnsi="GHEA Grapalat"/>
          <w:b/>
          <w:bCs/>
          <w:sz w:val="24"/>
          <w:szCs w:val="24"/>
          <w:lang w:val="hy-AM"/>
        </w:rPr>
        <w:t>3-Ղ4-5)</w:t>
      </w:r>
      <w:r w:rsidRPr="002E41AA">
        <w:rPr>
          <w:rFonts w:ascii="GHEA Grapalat" w:hAnsi="GHEA Grapalat"/>
          <w:lang w:val="hy-AM"/>
        </w:rPr>
        <w:t xml:space="preserve"> </w:t>
      </w:r>
      <w:r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783703" w:rsidRDefault="00783703" w:rsidP="00783703">
      <w:pPr>
        <w:spacing w:after="0"/>
        <w:jc w:val="both"/>
        <w:rPr>
          <w:rFonts w:ascii="GHEA Grapalat" w:eastAsia="Calibri" w:hAnsi="GHEA Grapalat" w:cs="Times New Roman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Times New Roman"/>
          <w:lang w:val="hy-AM"/>
        </w:rPr>
        <w:t>՝</w:t>
      </w:r>
    </w:p>
    <w:p w14:paraId="04AB62FD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08D994DA" w14:textId="0A431F31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before="240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783703">
      <w:pPr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193D95E1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142" w:firstLine="21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փետրվարի 05-ը ներառյալ:</w:t>
      </w:r>
    </w:p>
    <w:p w14:paraId="337CECEA" w14:textId="5B02622F" w:rsidR="00783703" w:rsidRPr="002E41AA" w:rsidRDefault="00783703" w:rsidP="002E41AA">
      <w:pPr>
        <w:pStyle w:val="ListParagraph"/>
        <w:numPr>
          <w:ilvl w:val="0"/>
          <w:numId w:val="21"/>
        </w:numPr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  <w:r w:rsidR="005A7C07" w:rsidRPr="005A7C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5A99AB0B" w14:textId="4A6A5250" w:rsidR="00783703" w:rsidRPr="002E41AA" w:rsidRDefault="002E41AA" w:rsidP="007D7CC5">
      <w:pPr>
        <w:pStyle w:val="ListParagraph"/>
        <w:numPr>
          <w:ilvl w:val="0"/>
          <w:numId w:val="21"/>
        </w:numPr>
        <w:ind w:left="284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2026 թվականի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մարտի 02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-ին՝ ժամը 1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00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Հայաստանի Հանրապետություն, ք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54439D4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0F4EC21" w14:textId="637199E4" w:rsidR="00783703" w:rsidRPr="002E41AA" w:rsidRDefault="007D7CC5" w:rsidP="007D7CC5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426" w:right="57" w:hanging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  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2026 թվականի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մարտի 0</w:t>
      </w:r>
      <w:r w:rsidR="002E41AA">
        <w:rPr>
          <w:rFonts w:ascii="GHEA Grapalat" w:eastAsia="Calibri" w:hAnsi="GHEA Grapalat" w:cs="Sylfaen"/>
          <w:bCs/>
          <w:sz w:val="24"/>
          <w:szCs w:val="24"/>
          <w:lang w:val="hy-AM"/>
        </w:rPr>
        <w:t>4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-ին՝ ժամը 1</w:t>
      </w:r>
      <w:r w:rsidR="002E41AA">
        <w:rPr>
          <w:rFonts w:ascii="GHEA Grapalat" w:eastAsia="Calibri" w:hAnsi="GHEA Grapalat" w:cs="Sylfaen"/>
          <w:bCs/>
          <w:sz w:val="24"/>
          <w:szCs w:val="24"/>
          <w:lang w:val="hy-AM"/>
        </w:rPr>
        <w:t>2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:</w:t>
      </w:r>
      <w:r w:rsidR="002E41AA">
        <w:rPr>
          <w:rFonts w:ascii="GHEA Grapalat" w:eastAsia="Calibri" w:hAnsi="GHEA Grapalat" w:cs="Sylfaen"/>
          <w:bCs/>
          <w:sz w:val="24"/>
          <w:szCs w:val="24"/>
          <w:lang w:val="hy-AM"/>
        </w:rPr>
        <w:t>0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0-ին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="00783703"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0F139132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7CB5F185" w14:textId="77777777" w:rsidR="00783703" w:rsidRPr="002E41AA" w:rsidRDefault="00783703" w:rsidP="002E41AA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6AFF6AA8" w14:textId="77777777" w:rsidR="00783703" w:rsidRPr="00783703" w:rsidRDefault="00783703" w:rsidP="00783703">
      <w:pPr>
        <w:spacing w:after="0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63ABAC3C" w14:textId="16132CCE" w:rsidR="00783703" w:rsidRPr="002E41AA" w:rsidRDefault="00783703" w:rsidP="002E41AA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right="57"/>
        <w:jc w:val="both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FD370A" w:rsidRPr="00FD370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322816</w:t>
      </w:r>
      <w:r w:rsidRPr="002E41A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(եր</w:t>
      </w:r>
      <w:r w:rsidR="00FD370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եք</w:t>
      </w:r>
      <w:r w:rsidRPr="002E41A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հարյուր </w:t>
      </w:r>
      <w:r w:rsidR="00FD370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քսաներկու</w:t>
      </w:r>
      <w:r w:rsidRPr="002E41A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</w:t>
      </w:r>
      <w:r w:rsidR="00FD370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ութ հարյուր տասնվեց</w:t>
      </w:r>
      <w:r w:rsidRPr="002E41A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)</w:t>
      </w:r>
      <w:r w:rsidRPr="002E41AA">
        <w:rPr>
          <w:rFonts w:ascii="Courier New" w:eastAsia="Calibri" w:hAnsi="Courier New" w:cs="Courier New"/>
          <w:b/>
          <w:bCs/>
          <w:sz w:val="24"/>
          <w:szCs w:val="24"/>
          <w:lang w:val="hy-AM"/>
        </w:rPr>
        <w:t> </w:t>
      </w:r>
      <w:r w:rsidRPr="002E41AA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4BFB67B7" w14:textId="77777777" w:rsidR="00783703" w:rsidRPr="00783703" w:rsidRDefault="00783703" w:rsidP="00783703">
      <w:pPr>
        <w:spacing w:after="0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06C6C3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1948FD03" w14:textId="3BD77128" w:rsidR="007D7CC5" w:rsidRPr="007D7CC5" w:rsidRDefault="007D7CC5" w:rsidP="007D7CC5">
      <w:pPr>
        <w:spacing w:before="450" w:after="150" w:line="240" w:lineRule="auto"/>
        <w:rPr>
          <w:rFonts w:ascii="GHEA Grapalat" w:eastAsia="Times New Roman" w:hAnsi="GHEA Grapalat" w:cs="Times New Roman"/>
          <w:b/>
          <w:bCs/>
          <w:caps/>
          <w:color w:val="282A3C"/>
          <w:sz w:val="20"/>
          <w:szCs w:val="20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caps/>
          <w:color w:val="282A3C"/>
          <w:sz w:val="20"/>
          <w:szCs w:val="20"/>
          <w:lang w:val="hy-AM" w:eastAsia="en-GB"/>
        </w:rPr>
        <w:t xml:space="preserve">   </w:t>
      </w:r>
      <w:r w:rsidRPr="007D7CC5">
        <w:rPr>
          <w:rFonts w:ascii="GHEA Grapalat" w:eastAsia="Times New Roman" w:hAnsi="GHEA Grapalat" w:cs="Times New Roman"/>
          <w:b/>
          <w:bCs/>
          <w:caps/>
          <w:color w:val="282A3C"/>
          <w:sz w:val="20"/>
          <w:szCs w:val="20"/>
          <w:lang w:val="hy-AM" w:eastAsia="en-GB"/>
        </w:rPr>
        <w:t>Թ</w:t>
      </w:r>
      <w:r w:rsidRPr="007D7CC5">
        <w:rPr>
          <w:rFonts w:ascii="GHEA Grapalat" w:eastAsia="Times New Roman" w:hAnsi="GHEA Grapalat" w:cs="Times New Roman"/>
          <w:b/>
          <w:bCs/>
          <w:caps/>
          <w:color w:val="282A3C"/>
          <w:sz w:val="20"/>
          <w:szCs w:val="20"/>
          <w:lang w:val="en-GB" w:eastAsia="en-GB"/>
        </w:rPr>
        <w:t>ԵՍՏԱՎՈՐՄԱՆ ՓՈՒԼԻ ԲՆԱԳԱՎԱՌՆԵՐ</w:t>
      </w:r>
    </w:p>
    <w:p w14:paraId="201F2838" w14:textId="77777777" w:rsidR="007D7CC5" w:rsidRPr="007D7CC5" w:rsidRDefault="007D7CC5" w:rsidP="007D7C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r w:rsidRPr="007D7CC5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ՄԱՍՆԱԳԻՏԱԿԱՆ ԳԻՏԵԼԻՔՆԵՐ (ՔԾ ԳՐԱՍԵՆՅԱԿ</w:t>
      </w:r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)</w:t>
      </w:r>
    </w:p>
    <w:p w14:paraId="2762E8C0" w14:textId="77777777" w:rsidR="007D7CC5" w:rsidRPr="007D7CC5" w:rsidRDefault="007D7CC5" w:rsidP="007D7CC5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1" w:tgtFrame="_blank" w:history="1"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«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Քաղաքացիական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ծառայության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մասին</w:t>
        </w:r>
        <w:proofErr w:type="spellEnd"/>
        <w:r w:rsidRPr="007D7CC5">
          <w:rPr>
            <w:rFonts w:ascii="GHEA Grapalat" w:eastAsia="Times New Roman" w:hAnsi="GHEA Grapalat" w:cs="Roboto"/>
            <w:sz w:val="20"/>
            <w:szCs w:val="20"/>
            <w:u w:val="single"/>
            <w:lang w:val="en-GB" w:eastAsia="en-GB"/>
          </w:rPr>
          <w:t>»</w:t>
        </w:r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ՀՀ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օրենք</w:t>
        </w:r>
        <w:proofErr w:type="spellEnd"/>
      </w:hyperlink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5, 7, 9, 10, 12-17, 19-21, 23, 24, 29, 30, 33, 35, 37, 39)</w:t>
      </w:r>
    </w:p>
    <w:p w14:paraId="1887E425" w14:textId="77777777" w:rsidR="007D7CC5" w:rsidRPr="007D7CC5" w:rsidRDefault="007D7CC5" w:rsidP="007D7CC5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2" w:tgtFrame="_blank" w:history="1"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«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Պետական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պաշտոններ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և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պետական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ծառայության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պաշտոններ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զբաղեցնող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անձանց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վարձատրության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մասին</w:t>
        </w:r>
        <w:proofErr w:type="spellEnd"/>
        <w:r w:rsidRPr="007D7CC5">
          <w:rPr>
            <w:rFonts w:ascii="GHEA Grapalat" w:eastAsia="Times New Roman" w:hAnsi="GHEA Grapalat" w:cs="Roboto"/>
            <w:sz w:val="20"/>
            <w:szCs w:val="20"/>
            <w:u w:val="single"/>
            <w:lang w:val="en-GB" w:eastAsia="en-GB"/>
          </w:rPr>
          <w:t>»</w:t>
        </w:r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ՀՀ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օրենք</w:t>
        </w:r>
        <w:proofErr w:type="spellEnd"/>
      </w:hyperlink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4-7, 20-27)</w:t>
      </w:r>
    </w:p>
    <w:p w14:paraId="3048237A" w14:textId="77777777" w:rsidR="007D7CC5" w:rsidRPr="007D7CC5" w:rsidRDefault="007D7CC5" w:rsidP="007D7CC5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3" w:tgtFrame="_blank" w:history="1"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«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Հանրային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ծառայության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մասին</w:t>
        </w:r>
        <w:proofErr w:type="spellEnd"/>
        <w:r w:rsidRPr="007D7CC5">
          <w:rPr>
            <w:rFonts w:ascii="GHEA Grapalat" w:eastAsia="Times New Roman" w:hAnsi="GHEA Grapalat" w:cs="Roboto"/>
            <w:sz w:val="20"/>
            <w:szCs w:val="20"/>
            <w:u w:val="single"/>
            <w:lang w:val="en-GB" w:eastAsia="en-GB"/>
          </w:rPr>
          <w:t>»</w:t>
        </w:r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ՀՀ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օրենք</w:t>
        </w:r>
        <w:proofErr w:type="spellEnd"/>
      </w:hyperlink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3-9, 15, 17, 20, 27</w:t>
      </w:r>
      <w:r w:rsidRPr="007D7CC5">
        <w:rPr>
          <w:rFonts w:ascii="Cambria Math" w:eastAsia="Times New Roman" w:hAnsi="Cambria Math" w:cs="Cambria Math"/>
          <w:sz w:val="20"/>
          <w:szCs w:val="20"/>
          <w:lang w:val="en-GB" w:eastAsia="en-GB"/>
        </w:rPr>
        <w:t>․</w:t>
      </w:r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1, 28-37, 43)</w:t>
      </w:r>
    </w:p>
    <w:p w14:paraId="5A85D676" w14:textId="77777777" w:rsidR="007D7CC5" w:rsidRPr="007D7CC5" w:rsidRDefault="007D7CC5" w:rsidP="007D7CC5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4" w:tgtFrame="_blank" w:history="1"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ՀՀ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Սահմանադրություն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 (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փոփոխություններով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)</w:t>
        </w:r>
      </w:hyperlink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2, 4, 6-8, 11-16, 18, 21, 23, 25-27, 33, 38, 40-48, 50, 51, 55, 64, 71, 73, 88, 89, 91, 93, 95, 96, 98, 101, 102, 103, 105, 106, 109, 110, 111, 113, 115, 116, 120, 122, 127, 131, 132, 134, 137, 140, 143, 146-155, 162, 164, 202, 205)</w:t>
      </w:r>
    </w:p>
    <w:p w14:paraId="5B815039" w14:textId="77777777" w:rsidR="007D7CC5" w:rsidRPr="007D7CC5" w:rsidRDefault="007D7CC5" w:rsidP="007D7C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</w:pPr>
      <w:r w:rsidRPr="007D7CC5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ՄԱՍՆԱԳԻՏԱԿԱՆ ԳԻՏԵԼԻՔՆԵՐ (</w:t>
      </w:r>
      <w:proofErr w:type="spellStart"/>
      <w:r w:rsidRPr="007D7CC5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Ներքին</w:t>
      </w:r>
      <w:proofErr w:type="spellEnd"/>
      <w:r w:rsidRPr="007D7CC5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7D7CC5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գործերի</w:t>
      </w:r>
      <w:proofErr w:type="spellEnd"/>
      <w:r w:rsidRPr="007D7CC5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7D7CC5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նախարարություն</w:t>
      </w:r>
      <w:proofErr w:type="spellEnd"/>
      <w:r w:rsidRPr="007D7CC5">
        <w:rPr>
          <w:rFonts w:ascii="GHEA Grapalat" w:eastAsia="Times New Roman" w:hAnsi="GHEA Grapalat" w:cs="Times New Roman"/>
          <w:b/>
          <w:bCs/>
          <w:sz w:val="20"/>
          <w:szCs w:val="20"/>
          <w:lang w:val="en-GB" w:eastAsia="en-GB"/>
        </w:rPr>
        <w:t>)</w:t>
      </w:r>
    </w:p>
    <w:p w14:paraId="0AEF6F01" w14:textId="77777777" w:rsidR="007D7CC5" w:rsidRPr="007D7CC5" w:rsidRDefault="007D7CC5" w:rsidP="007D7CC5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5" w:tgtFrame="_blank" w:history="1"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ՔԱՂԱՔԱՑԻԱԿԱՆ ՊԱՇՏՊԱՆՈՒԹՅԱՆ ՄԱՍԻՆ ՀՀ ՕՐԵՆՔ/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/</w:t>
        </w:r>
      </w:hyperlink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1,3-8,9-15,18)</w:t>
      </w:r>
    </w:p>
    <w:p w14:paraId="1E823A1B" w14:textId="77777777" w:rsidR="007D7CC5" w:rsidRPr="007D7CC5" w:rsidRDefault="007D7CC5" w:rsidP="007D7CC5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6" w:tgtFrame="_blank" w:history="1"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 xml:space="preserve">ԱՐՏԱԿԱՐԳ ԻՐԱՎԻՃԱԿՆԵՐՈՒՄ ԲՆԱԿՉՈՒԹՅԱՆ ՊԱՇՏՊԱՆՈՒԹՅԱՆ ՄԱՍԻՆ ՀՀ ՕՐԵՆՔ/ 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1, 5, 8, 9, 17</w:t>
      </w:r>
      <w:r w:rsidRPr="007D7CC5">
        <w:rPr>
          <w:rFonts w:ascii="Cambria Math" w:eastAsia="Times New Roman" w:hAnsi="Cambria Math" w:cs="Cambria Math"/>
          <w:sz w:val="20"/>
          <w:szCs w:val="20"/>
          <w:lang w:val="en-GB" w:eastAsia="en-GB"/>
        </w:rPr>
        <w:t>․</w:t>
      </w:r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2, 18, 21)</w:t>
      </w:r>
    </w:p>
    <w:p w14:paraId="04FBCEE4" w14:textId="77777777" w:rsidR="007D7CC5" w:rsidRPr="007D7CC5" w:rsidRDefault="007D7CC5" w:rsidP="007D7CC5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7" w:tgtFrame="_blank" w:history="1"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ՏԵԽՆԻԿԱԿԱՆ ԱՆՎՏԱՆԳՈՒԹՅԱՆ ԱՊԱՀՈՎՄԱՆ ՊԵՏԱԿԱՆ ԿԱՐԳԱՎՈՐՄԱՆ ՄԱՍԻՆ ՀՀ ՕՐԵՆՔ/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4,6,9,10-13,15,18)</w:t>
      </w:r>
    </w:p>
    <w:p w14:paraId="4B3CB354" w14:textId="77777777" w:rsidR="007D7CC5" w:rsidRPr="007D7CC5" w:rsidRDefault="007D7CC5" w:rsidP="007D7CC5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8" w:tgtFrame="_blank" w:history="1"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ՍԵՅՍՄԻԿ ՊԱՇՏՊԱՆՈՒԹՅԱՆ ՄԱՍԻՆ ՀՀ ՕՐԵՆՔ</w:t>
        </w:r>
      </w:hyperlink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(</w:t>
      </w:r>
      <w:proofErr w:type="spellStart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Հոդվածներ</w:t>
      </w:r>
      <w:proofErr w:type="spellEnd"/>
      <w:r w:rsidRPr="007D7CC5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՝ 2,4,5,9,11,15,21-23,27-29,33)</w:t>
      </w:r>
    </w:p>
    <w:p w14:paraId="72B887B0" w14:textId="77777777" w:rsidR="007D7CC5" w:rsidRPr="007D7CC5" w:rsidRDefault="007D7CC5" w:rsidP="007D7CC5">
      <w:pPr>
        <w:spacing w:before="450" w:after="150" w:line="240" w:lineRule="auto"/>
        <w:rPr>
          <w:rFonts w:ascii="GHEA Grapalat" w:eastAsia="Times New Roman" w:hAnsi="GHEA Grapalat" w:cs="Times New Roman"/>
          <w:b/>
          <w:bCs/>
          <w:caps/>
          <w:color w:val="282A3C"/>
          <w:sz w:val="20"/>
          <w:szCs w:val="20"/>
          <w:lang w:val="en-GB" w:eastAsia="en-GB"/>
        </w:rPr>
      </w:pPr>
      <w:r w:rsidRPr="007D7CC5">
        <w:rPr>
          <w:rFonts w:ascii="GHEA Grapalat" w:eastAsia="Times New Roman" w:hAnsi="GHEA Grapalat" w:cs="Times New Roman"/>
          <w:b/>
          <w:bCs/>
          <w:caps/>
          <w:color w:val="282A3C"/>
          <w:sz w:val="20"/>
          <w:szCs w:val="20"/>
          <w:lang w:val="en-GB" w:eastAsia="en-GB"/>
        </w:rPr>
        <w:t>ՀԱՐՑԱԶՐՈՒՅՑԻ ՓՈՒԼԻ ԲՆԱԳԱՎԱՌՆԵՐ</w:t>
      </w:r>
    </w:p>
    <w:p w14:paraId="2C3A538A" w14:textId="77777777" w:rsidR="007D7CC5" w:rsidRPr="007D7CC5" w:rsidRDefault="007D7CC5" w:rsidP="007D7CC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  <w:lang w:val="en-GB" w:eastAsia="en-GB"/>
        </w:rPr>
      </w:pPr>
      <w:r w:rsidRPr="007D7CC5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  <w:lang w:val="en-GB" w:eastAsia="en-GB"/>
        </w:rPr>
        <w:lastRenderedPageBreak/>
        <w:t>ՀԱՐՑԱԶՐՈՒՅՑԻ ՓՈՒԼՈՒՄ ՍՏՈՒԳՎՈՂ ՄԱՍՆԱԳԻՏԱԿԱՆ ԳԻՏԵԼԻՔՆԵՐ ԵՎ ԴՐԱՆՔ ԿԻՐԱՌԵԼՈՒ ԿԱՐՈՂՈՒԹՅՈՒՆՆԵՐ</w:t>
      </w:r>
    </w:p>
    <w:p w14:paraId="54A39E7D" w14:textId="77777777" w:rsidR="007D7CC5" w:rsidRPr="007D7CC5" w:rsidRDefault="007D7CC5" w:rsidP="007D7CC5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19" w:tgtFrame="_blank" w:history="1"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ՀԱՆՐԱՅԻՆ ԾԱՌԱՅՈ</w:t>
        </w:r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Ւ</w:t>
        </w:r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ԹՅԱՆ ՄԱՍԻՆ ՀՀ ՕՐԵՆՔ/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</w:p>
    <w:p w14:paraId="2403F495" w14:textId="77777777" w:rsidR="007D7CC5" w:rsidRPr="007D7CC5" w:rsidRDefault="007D7CC5" w:rsidP="007D7CC5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20" w:tgtFrame="_blank" w:history="1"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ՔԱՂԱՔԱՑԻԱԿԱՆ ԾԱՌԱՅՈՒԹՅԱՆ ՄԱՍԻՆ ՀՀ ՕՐԵՆՔ/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</w:p>
    <w:p w14:paraId="46CAC36F" w14:textId="77777777" w:rsidR="007D7CC5" w:rsidRPr="007D7CC5" w:rsidRDefault="007D7CC5" w:rsidP="007D7CC5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21" w:tgtFrame="_blank" w:history="1"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ԱՐՏԱԿԱՐԳ ԻՐԱՎԻՃԱԿՆԵՐՈՒՄ ԲՆԱԿՉՈՒԹՅԱՆ ՊԱՇՏՊԱՆՈՒԹՅԱՆ ՄԱՍԻՆ/</w:t>
        </w:r>
        <w:proofErr w:type="spellStart"/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նոր</w:t>
        </w:r>
        <w:proofErr w:type="spellEnd"/>
      </w:hyperlink>
    </w:p>
    <w:p w14:paraId="6BB841DA" w14:textId="77777777" w:rsidR="007D7CC5" w:rsidRPr="007D7CC5" w:rsidRDefault="007D7CC5" w:rsidP="007D7CC5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22" w:tgtFrame="_blank" w:history="1"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ՔԱՂԱՔԱՑԻԱԿԱՆ ՊԱՇՏՊԱՆՈՒԹՅԱՆ ՄԱՍԻՆ ՀՀ ՕՐԵՆՔ/ՆՈՐ</w:t>
        </w:r>
      </w:hyperlink>
    </w:p>
    <w:p w14:paraId="16C341CF" w14:textId="77777777" w:rsidR="007D7CC5" w:rsidRPr="007D7CC5" w:rsidRDefault="007D7CC5" w:rsidP="007D7CC5">
      <w:pPr>
        <w:spacing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hyperlink r:id="rId23" w:tgtFrame="_blank" w:history="1">
        <w:r w:rsidRPr="007D7CC5">
          <w:rPr>
            <w:rFonts w:ascii="GHEA Grapalat" w:eastAsia="Times New Roman" w:hAnsi="GHEA Grapalat" w:cs="Times New Roman"/>
            <w:sz w:val="20"/>
            <w:szCs w:val="20"/>
            <w:u w:val="single"/>
            <w:lang w:val="en-GB" w:eastAsia="en-GB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1DC55D08" w14:textId="77777777" w:rsidR="00783703" w:rsidRPr="007D7CC5" w:rsidRDefault="00783703" w:rsidP="00783703">
      <w:pPr>
        <w:spacing w:after="0" w:line="240" w:lineRule="auto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en-GB"/>
        </w:rPr>
      </w:pPr>
    </w:p>
    <w:p w14:paraId="378EAC63" w14:textId="77777777" w:rsidR="00783703" w:rsidRPr="00783703" w:rsidRDefault="00783703" w:rsidP="00783703">
      <w:pPr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4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1C694A" w:rsidSect="00126A97">
      <w:pgSz w:w="12240" w:h="15840"/>
      <w:pgMar w:top="1276" w:right="90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AC1"/>
    <w:multiLevelType w:val="multilevel"/>
    <w:tmpl w:val="762E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B41A1"/>
    <w:multiLevelType w:val="hybridMultilevel"/>
    <w:tmpl w:val="562A1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CE6BD8"/>
    <w:multiLevelType w:val="multilevel"/>
    <w:tmpl w:val="0350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8"/>
  </w:num>
  <w:num w:numId="5">
    <w:abstractNumId w:val="17"/>
  </w:num>
  <w:num w:numId="6">
    <w:abstractNumId w:val="11"/>
  </w:num>
  <w:num w:numId="7">
    <w:abstractNumId w:val="4"/>
  </w:num>
  <w:num w:numId="8">
    <w:abstractNumId w:val="10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6"/>
  </w:num>
  <w:num w:numId="14">
    <w:abstractNumId w:val="5"/>
  </w:num>
  <w:num w:numId="15">
    <w:abstractNumId w:val="13"/>
  </w:num>
  <w:num w:numId="16">
    <w:abstractNumId w:val="19"/>
  </w:num>
  <w:num w:numId="17">
    <w:abstractNumId w:val="3"/>
  </w:num>
  <w:num w:numId="18">
    <w:abstractNumId w:val="20"/>
  </w:num>
  <w:num w:numId="19">
    <w:abstractNumId w:val="3"/>
  </w:num>
  <w:num w:numId="20">
    <w:abstractNumId w:val="7"/>
  </w:num>
  <w:num w:numId="21">
    <w:abstractNumId w:val="1"/>
  </w:num>
  <w:num w:numId="22">
    <w:abstractNumId w:val="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D0B88"/>
    <w:rsid w:val="000D1815"/>
    <w:rsid w:val="000D5FD8"/>
    <w:rsid w:val="000E0733"/>
    <w:rsid w:val="000F2EC3"/>
    <w:rsid w:val="000F7849"/>
    <w:rsid w:val="00125961"/>
    <w:rsid w:val="00126A97"/>
    <w:rsid w:val="00131274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625A4"/>
    <w:rsid w:val="00262EA0"/>
    <w:rsid w:val="0026457E"/>
    <w:rsid w:val="002706D5"/>
    <w:rsid w:val="00276F7B"/>
    <w:rsid w:val="002859CE"/>
    <w:rsid w:val="002B0F30"/>
    <w:rsid w:val="002C0D14"/>
    <w:rsid w:val="002C52B2"/>
    <w:rsid w:val="002D0336"/>
    <w:rsid w:val="002E0EB2"/>
    <w:rsid w:val="002E41AA"/>
    <w:rsid w:val="002F3E2F"/>
    <w:rsid w:val="00314958"/>
    <w:rsid w:val="0031725D"/>
    <w:rsid w:val="00321A7E"/>
    <w:rsid w:val="00331450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E3167"/>
    <w:rsid w:val="003E5306"/>
    <w:rsid w:val="00407ACD"/>
    <w:rsid w:val="00415058"/>
    <w:rsid w:val="00421CF0"/>
    <w:rsid w:val="00421DC8"/>
    <w:rsid w:val="00452986"/>
    <w:rsid w:val="00454B43"/>
    <w:rsid w:val="00465B4E"/>
    <w:rsid w:val="00470584"/>
    <w:rsid w:val="004721A5"/>
    <w:rsid w:val="004975C9"/>
    <w:rsid w:val="004C457B"/>
    <w:rsid w:val="004D63DA"/>
    <w:rsid w:val="0050345E"/>
    <w:rsid w:val="00510A30"/>
    <w:rsid w:val="005229BB"/>
    <w:rsid w:val="00541BE8"/>
    <w:rsid w:val="00553F6F"/>
    <w:rsid w:val="005546C6"/>
    <w:rsid w:val="00565D2E"/>
    <w:rsid w:val="00580983"/>
    <w:rsid w:val="005A7C07"/>
    <w:rsid w:val="005C6F46"/>
    <w:rsid w:val="005D78CB"/>
    <w:rsid w:val="005F5EC3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E7C97"/>
    <w:rsid w:val="007101F0"/>
    <w:rsid w:val="00715A4B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D7CC5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64161"/>
    <w:rsid w:val="00982317"/>
    <w:rsid w:val="009E4FB2"/>
    <w:rsid w:val="00A004B6"/>
    <w:rsid w:val="00A056E5"/>
    <w:rsid w:val="00A20E07"/>
    <w:rsid w:val="00A219C0"/>
    <w:rsid w:val="00A312C6"/>
    <w:rsid w:val="00A73823"/>
    <w:rsid w:val="00A95440"/>
    <w:rsid w:val="00AB0734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B4D58"/>
    <w:rsid w:val="00BB7D77"/>
    <w:rsid w:val="00BC3FB1"/>
    <w:rsid w:val="00BD2501"/>
    <w:rsid w:val="00BD765D"/>
    <w:rsid w:val="00BF0FA6"/>
    <w:rsid w:val="00C31291"/>
    <w:rsid w:val="00C44B71"/>
    <w:rsid w:val="00C53E47"/>
    <w:rsid w:val="00C54EBF"/>
    <w:rsid w:val="00C72FEE"/>
    <w:rsid w:val="00C73EB0"/>
    <w:rsid w:val="00C819E7"/>
    <w:rsid w:val="00C92023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35D23"/>
    <w:rsid w:val="00E37DA7"/>
    <w:rsid w:val="00E41C11"/>
    <w:rsid w:val="00E47467"/>
    <w:rsid w:val="00E67D3D"/>
    <w:rsid w:val="00E746F0"/>
    <w:rsid w:val="00EA154C"/>
    <w:rsid w:val="00ED2B04"/>
    <w:rsid w:val="00EE3834"/>
    <w:rsid w:val="00EE66FE"/>
    <w:rsid w:val="00F12442"/>
    <w:rsid w:val="00F237BB"/>
    <w:rsid w:val="00F25B97"/>
    <w:rsid w:val="00F45F92"/>
    <w:rsid w:val="00F5287B"/>
    <w:rsid w:val="00F54E7F"/>
    <w:rsid w:val="00F63427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138998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747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01277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97479/latest" TargetMode="External"/><Relationship Id="rId20" Type="http://schemas.openxmlformats.org/officeDocument/2006/relationships/hyperlink" Target="https://www.arlis.am/hy/acts/204205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4205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76679/latest" TargetMode="External"/><Relationship Id="rId23" Type="http://schemas.openxmlformats.org/officeDocument/2006/relationships/hyperlink" Target="https://www.arlis.am/hy/acts/207626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856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176679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14</cp:revision>
  <cp:lastPrinted>2025-03-18T04:40:00Z</cp:lastPrinted>
  <dcterms:created xsi:type="dcterms:W3CDTF">2025-09-10T11:56:00Z</dcterms:created>
  <dcterms:modified xsi:type="dcterms:W3CDTF">2026-01-29T08:37:00Z</dcterms:modified>
</cp:coreProperties>
</file>