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947A369" w:rsidR="008C04E9" w:rsidRDefault="00BE2F0E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BE2F0E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BE2F0E">
        <w:rPr>
          <w:rFonts w:ascii="GHEA Grapalat" w:hAnsi="GHEA Grapalat" w:cs="GHEA Grapalat"/>
          <w:b/>
          <w:bCs/>
          <w:lang w:val="hy-AM"/>
        </w:rPr>
        <w:t xml:space="preserve">ներքին գործերի նախարարության </w:t>
      </w:r>
      <w:r w:rsidRPr="00BE2F0E">
        <w:rPr>
          <w:rFonts w:ascii="GHEA Grapalat" w:hAnsi="GHEA Grapalat"/>
          <w:b/>
          <w:bCs/>
          <w:lang w:val="hy-AM"/>
        </w:rPr>
        <w:t>մարդկային ռեսուրսների կառավարման վարչության</w:t>
      </w:r>
      <w:r w:rsidRPr="00BE2F0E">
        <w:rPr>
          <w:b/>
          <w:bCs/>
          <w:sz w:val="21"/>
          <w:szCs w:val="21"/>
          <w:lang w:val="hy-AM"/>
        </w:rPr>
        <w:t xml:space="preserve"> </w:t>
      </w:r>
      <w:r w:rsidRPr="00BE2F0E">
        <w:rPr>
          <w:rFonts w:ascii="GHEA Grapalat" w:hAnsi="GHEA Grapalat"/>
          <w:b/>
          <w:bCs/>
          <w:lang w:val="hy-AM"/>
        </w:rPr>
        <w:t>պետական ծառայության համալրման</w:t>
      </w:r>
      <w:r w:rsidRPr="00BE2F0E">
        <w:rPr>
          <w:rFonts w:ascii="GHEA Grapalat" w:hAnsi="GHEA Grapalat"/>
          <w:b/>
          <w:bCs/>
          <w:iCs/>
          <w:lang w:val="hy-AM"/>
        </w:rPr>
        <w:t xml:space="preserve"> բաժնի ավագ մասնագետի</w:t>
      </w:r>
      <w:r w:rsidRPr="00BE2F0E">
        <w:rPr>
          <w:rFonts w:ascii="GHEA Grapalat" w:hAnsi="GHEA Grapalat"/>
          <w:b/>
          <w:bCs/>
          <w:lang w:val="hy-AM"/>
        </w:rPr>
        <w:t xml:space="preserve"> (ծածկագիրը` 27-34.1-Մ3-</w:t>
      </w:r>
      <w:r w:rsidR="001F1BE1">
        <w:rPr>
          <w:rFonts w:ascii="GHEA Grapalat" w:hAnsi="GHEA Grapalat"/>
          <w:b/>
          <w:bCs/>
          <w:lang w:val="hy-AM"/>
        </w:rPr>
        <w:t>22</w:t>
      </w:r>
      <w:r w:rsidRPr="00BE2F0E">
        <w:rPr>
          <w:rFonts w:ascii="GHEA Grapalat" w:hAnsi="GHEA Grapalat"/>
          <w:b/>
          <w:bCs/>
          <w:lang w:val="hy-AM"/>
        </w:rPr>
        <w:t xml:space="preserve">)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9A0794D" w14:textId="34AC34B9" w:rsidR="00BE2F0E" w:rsidRPr="00BE2F0E" w:rsidRDefault="00E35F59" w:rsidP="00BE2F0E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416051" w:rsidRPr="00416051">
        <w:rPr>
          <w:lang w:val="hy-AM"/>
        </w:rPr>
        <w:t xml:space="preserve"> </w:t>
      </w:r>
      <w:r w:rsidR="00416051" w:rsidRPr="00416051">
        <w:rPr>
          <w:rFonts w:ascii="GHEA Grapalat" w:hAnsi="GHEA Grapalat"/>
          <w:lang w:val="hy-AM"/>
        </w:rPr>
        <w:t>Հայաստանի Հանրապետություն,</w:t>
      </w:r>
      <w:r w:rsidR="00DF0AF1" w:rsidRPr="00DF0AF1">
        <w:rPr>
          <w:sz w:val="21"/>
          <w:szCs w:val="21"/>
          <w:lang w:val="hy-AM"/>
        </w:rPr>
        <w:t xml:space="preserve"> </w:t>
      </w:r>
      <w:r w:rsidR="00BE2F0E" w:rsidRPr="00BE2F0E">
        <w:rPr>
          <w:lang w:val="hy-AM"/>
        </w:rPr>
        <w:t xml:space="preserve"> </w:t>
      </w:r>
      <w:r w:rsidR="00BE2F0E" w:rsidRPr="00BE2F0E">
        <w:rPr>
          <w:rFonts w:ascii="GHEA Grapalat" w:hAnsi="GHEA Grapalat"/>
          <w:lang w:val="hy-AM"/>
        </w:rPr>
        <w:t xml:space="preserve">ք. Երևան, </w:t>
      </w:r>
      <w:r w:rsidR="001F1BE1">
        <w:rPr>
          <w:rFonts w:ascii="GHEA Grapalat" w:hAnsi="GHEA Grapalat"/>
          <w:lang w:val="hy-AM"/>
        </w:rPr>
        <w:t>Էրեբունի</w:t>
      </w:r>
      <w:r w:rsidR="00BE2F0E" w:rsidRPr="00BE2F0E">
        <w:rPr>
          <w:rFonts w:ascii="GHEA Grapalat" w:hAnsi="GHEA Grapalat"/>
          <w:lang w:val="hy-AM"/>
        </w:rPr>
        <w:t xml:space="preserve"> վարչական շրջան,</w:t>
      </w:r>
      <w:r w:rsidR="001F1BE1">
        <w:rPr>
          <w:rFonts w:ascii="GHEA Grapalat" w:hAnsi="GHEA Grapalat"/>
          <w:lang w:val="hy-AM"/>
        </w:rPr>
        <w:t>Խորենացի 158</w:t>
      </w:r>
      <w:r w:rsidR="00BE2F0E" w:rsidRPr="00BE2F0E">
        <w:rPr>
          <w:rFonts w:ascii="GHEA Grapalat" w:hAnsi="GHEA Grapalat"/>
          <w:lang w:val="hy-AM"/>
        </w:rPr>
        <w:t>:</w:t>
      </w:r>
      <w:r w:rsidR="00416051" w:rsidRPr="00BE2F0E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37854255" w14:textId="57CEC2F6" w:rsidR="00BF0FA6" w:rsidRDefault="00BE2F0E" w:rsidP="00BE2F0E">
      <w:pPr>
        <w:pStyle w:val="Default"/>
        <w:rPr>
          <w:rFonts w:ascii="GHEA Grapalat" w:hAnsi="GHEA Grapalat"/>
          <w:lang w:val="hy-AM"/>
        </w:rPr>
      </w:pPr>
      <w:r w:rsidRPr="00BE2F0E">
        <w:rPr>
          <w:rFonts w:ascii="GHEA Grapalat" w:hAnsi="GHEA Grapalat" w:cs="Helvetica"/>
          <w:b/>
          <w:bCs/>
          <w:lang w:val="hy-AM"/>
        </w:rPr>
        <w:t xml:space="preserve">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A142F1A" w:rsidR="00541BE8" w:rsidRPr="00121829" w:rsidRDefault="00515CE1" w:rsidP="00DF0AF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BE2F0E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E2F0E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BE2F0E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E2F0E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BE2F0E" w:rsidRPr="005D0583">
        <w:rPr>
          <w:sz w:val="21"/>
          <w:szCs w:val="21"/>
          <w:lang w:val="hy-AM"/>
        </w:rPr>
        <w:t xml:space="preserve"> </w:t>
      </w:r>
      <w:r w:rsidR="00BE2F0E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BE2F0E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BE2F0E">
        <w:rPr>
          <w:rFonts w:ascii="GHEA Grapalat" w:hAnsi="GHEA Grapalat"/>
          <w:iCs/>
          <w:sz w:val="24"/>
          <w:szCs w:val="24"/>
          <w:lang w:val="hy-AM"/>
        </w:rPr>
        <w:t>ավագ</w:t>
      </w:r>
      <w:r w:rsidR="00BE2F0E"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="00BE2F0E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BE2F0E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BE2F0E"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="00BE2F0E"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F1BE1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BE2F0E" w:rsidRPr="005D05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E94E6DA" w:rsidR="00AE754C" w:rsidRPr="00121829" w:rsidRDefault="00BE2F0E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iCs/>
          <w:sz w:val="24"/>
          <w:szCs w:val="24"/>
          <w:lang w:val="hy-AM"/>
        </w:rPr>
        <w:t>ավագ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F1BE1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C86D875" w:rsidR="008873BC" w:rsidRPr="001C694A" w:rsidRDefault="00BE2F0E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iCs/>
          <w:sz w:val="24"/>
          <w:szCs w:val="24"/>
          <w:lang w:val="hy-AM"/>
        </w:rPr>
        <w:t>ավագ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F1BE1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02FA4454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1F1B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փետրվարի 26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458F1BB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1F1BE1" w:rsidRPr="00E269D9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1F1BE1">
        <w:rPr>
          <w:rFonts w:ascii="GHEA Grapalat" w:hAnsi="GHEA Grapalat" w:cs="Sylfaen"/>
          <w:bCs/>
          <w:sz w:val="24"/>
          <w:szCs w:val="24"/>
          <w:lang w:val="hy-AM"/>
        </w:rPr>
        <w:t xml:space="preserve"> 19</w:t>
      </w:r>
      <w:r w:rsidR="002033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203312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1F1BE1">
        <w:rPr>
          <w:rFonts w:ascii="GHEA Grapalat" w:hAnsi="GHEA Grapalat"/>
          <w:sz w:val="24"/>
          <w:szCs w:val="24"/>
          <w:lang w:val="hy-AM"/>
        </w:rPr>
        <w:t>09</w:t>
      </w:r>
      <w:r w:rsidR="00203312">
        <w:rPr>
          <w:rFonts w:ascii="GHEA Grapalat" w:hAnsi="GHEA Grapalat"/>
          <w:sz w:val="24"/>
          <w:szCs w:val="24"/>
          <w:lang w:val="hy-AM"/>
        </w:rPr>
        <w:t>։</w:t>
      </w:r>
      <w:r w:rsidR="001F1BE1">
        <w:rPr>
          <w:rFonts w:ascii="GHEA Grapalat" w:hAnsi="GHEA Grapalat"/>
          <w:sz w:val="24"/>
          <w:szCs w:val="24"/>
          <w:lang w:val="hy-AM"/>
        </w:rPr>
        <w:t>30</w:t>
      </w:r>
      <w:r w:rsidR="0020331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0BB24D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2026 թվականի</w:t>
      </w:r>
      <w:r w:rsidR="0034730C" w:rsidRPr="00E26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312" w:rsidRPr="00E269D9">
        <w:rPr>
          <w:rFonts w:ascii="GHEA Grapalat" w:hAnsi="GHEA Grapalat" w:cs="Sylfaen"/>
          <w:bCs/>
          <w:sz w:val="24"/>
          <w:szCs w:val="24"/>
          <w:lang w:val="hy-AM"/>
        </w:rPr>
        <w:t xml:space="preserve">մարտի </w:t>
      </w:r>
      <w:r w:rsidR="001F1BE1">
        <w:rPr>
          <w:rFonts w:ascii="GHEA Grapalat" w:hAnsi="GHEA Grapalat" w:cs="Sylfaen"/>
          <w:bCs/>
          <w:sz w:val="24"/>
          <w:szCs w:val="24"/>
          <w:lang w:val="hy-AM"/>
        </w:rPr>
        <w:t>23</w:t>
      </w:r>
      <w:r w:rsidR="00203312" w:rsidRPr="00E269D9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1F1BE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203312" w:rsidRPr="00E269D9">
        <w:rPr>
          <w:rFonts w:ascii="GHEA Grapalat" w:hAnsi="GHEA Grapalat" w:cs="Sylfaen"/>
          <w:bCs/>
          <w:sz w:val="24"/>
          <w:szCs w:val="24"/>
          <w:lang w:val="hy-AM"/>
        </w:rPr>
        <w:t>:00-ին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1713A1BB" w:rsidR="003E5012" w:rsidRPr="00A95FE6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</w:t>
      </w:r>
      <w:r w:rsidR="00A95F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աշխատավարձը</w:t>
      </w:r>
      <w:r w:rsidR="00A95F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՝ 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221312 (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երկու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հարյուր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քսանմեկ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հազար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երեք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հարյուր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տասներկու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)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ՀՀ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դրամ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(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ներառյալ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հարկերը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)</w:t>
      </w:r>
      <w:r w:rsidR="003E5012" w:rsidRPr="00A95FE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Pr="00F11A43" w:rsidRDefault="00797C7A" w:rsidP="00F11A43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CAAF11" w14:textId="0916FBBB" w:rsidR="00F11A43" w:rsidRPr="00F11A43" w:rsidRDefault="00F11A43" w:rsidP="00F11A43">
      <w:pPr>
        <w:pStyle w:val="NormalWeb"/>
        <w:shd w:val="clear" w:color="auto" w:fill="FFFFFF"/>
        <w:spacing w:before="0" w:beforeAutospacing="0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</w:t>
      </w:r>
    </w:p>
    <w:p w14:paraId="37CA409A" w14:textId="77777777" w:rsidR="00F11A43" w:rsidRP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2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(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փոփոխություններով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)</w:t>
        </w:r>
      </w:hyperlink>
    </w:p>
    <w:p w14:paraId="79AAD6B2" w14:textId="651D31FA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C134273" w14:textId="3B395211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</w:t>
        </w:r>
      </w:hyperlink>
    </w:p>
    <w:p w14:paraId="29FB5B5C" w14:textId="0E5D7F67" w:rsid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4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և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զբաղեցնող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անձանց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վարձատրության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4-7, 20-27)</w:t>
      </w:r>
    </w:p>
    <w:p w14:paraId="33ED3A0E" w14:textId="1173B456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5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https://www.arlis.am/hy/acts/218698/latest</w:t>
        </w:r>
      </w:hyperlink>
    </w:p>
    <w:p w14:paraId="2AEC9318" w14:textId="10991B60" w:rsid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6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Հոդվաձներ՝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3-15, 18-23, 27</w:t>
      </w:r>
      <w:r w:rsidR="00F11A43" w:rsidRPr="00F11A43">
        <w:rPr>
          <w:rStyle w:val="m-list-searchresult-item-text"/>
          <w:rFonts w:ascii="Cambria Math" w:hAnsi="Cambria Math" w:cs="Cambria Math"/>
          <w:sz w:val="24"/>
          <w:szCs w:val="24"/>
          <w:lang w:val="hy-AM"/>
        </w:rPr>
        <w:t>․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1, 28-34, 44, 53)</w:t>
      </w:r>
    </w:p>
    <w:p w14:paraId="5CBBF443" w14:textId="72026D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7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https://www.arlis.am/hy/acts/218696/latest</w:t>
        </w:r>
      </w:hyperlink>
    </w:p>
    <w:p w14:paraId="50D3BBCF" w14:textId="233ADEC9" w:rsid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6, 7, 10, 11, 17, 20-24, 28, 30-36, 38)</w:t>
      </w:r>
    </w:p>
    <w:p w14:paraId="248186BC" w14:textId="513ACE1D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9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https://www.arlis.am/hy/acts/204205</w:t>
        </w:r>
      </w:hyperlink>
    </w:p>
    <w:p w14:paraId="65D8E7F6" w14:textId="77777777" w:rsidR="00F11A43" w:rsidRPr="00F11A43" w:rsidRDefault="00F11A43" w:rsidP="00F11A43">
      <w:pPr>
        <w:pStyle w:val="mt-0"/>
        <w:shd w:val="clear" w:color="auto" w:fill="FFFFFF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 (Ներքին գործերի նախարարություն)</w:t>
      </w:r>
    </w:p>
    <w:p w14:paraId="4D47BA8F" w14:textId="65CB9DE4" w:rsid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աշխատանքային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օրենսգիրք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2, 109, 132, 185, 195)</w:t>
      </w:r>
    </w:p>
    <w:p w14:paraId="4F751216" w14:textId="081411E8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1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https://www.arlis.am/hy/acts/214702/latest</w:t>
        </w:r>
      </w:hyperlink>
    </w:p>
    <w:p w14:paraId="53CCD2E5" w14:textId="6F3F68DA" w:rsid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ՆՈՐՄԱՏԻՎ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ԻՐԱՎԱԿԱՆ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ԱԿՏԵՐԻ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2, 26, 30, 24, 23, 12, 43, 23, 26, 34, 37, 42)</w:t>
      </w:r>
    </w:p>
    <w:p w14:paraId="3331375C" w14:textId="08C2618C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3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https://www.arlis.am/hy/acts/187324</w:t>
        </w:r>
      </w:hyperlink>
    </w:p>
    <w:p w14:paraId="73C377F3" w14:textId="07687F61" w:rsidR="00F11A43" w:rsidRDefault="009B42EF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14-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» N 270-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կետեր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5, 13, 16, 19, 30, 33-36)</w:t>
      </w:r>
    </w:p>
    <w:p w14:paraId="4EEB7033" w14:textId="6702D4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5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https://www.arlis.am/hy/acts/197442/latest</w:t>
        </w:r>
      </w:hyperlink>
    </w:p>
    <w:p w14:paraId="658B847B" w14:textId="77777777" w:rsidR="008C5F90" w:rsidRPr="008C5F90" w:rsidRDefault="008C5F90" w:rsidP="000026A4">
      <w:pPr>
        <w:pStyle w:val="ListParagraph"/>
        <w:numPr>
          <w:ilvl w:val="1"/>
          <w:numId w:val="21"/>
        </w:numPr>
        <w:shd w:val="clear" w:color="auto" w:fill="FFFFFF"/>
        <w:tabs>
          <w:tab w:val="left" w:pos="450"/>
        </w:tabs>
        <w:spacing w:beforeAutospacing="1" w:after="0" w:afterAutospacing="1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8C5F90">
        <w:rPr>
          <w:rFonts w:ascii="GHEA Grapalat" w:hAnsi="GHEA Grapalat"/>
          <w:sz w:val="24"/>
          <w:szCs w:val="24"/>
          <w:lang w:val="hy-AM"/>
        </w:rPr>
        <w:t xml:space="preserve"> </w:t>
      </w:r>
      <w:r w:rsidRPr="008C5F9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Pr="008C5F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C5F9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Pr="008C5F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C5F9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8C5F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C5F90">
        <w:rPr>
          <w:rFonts w:ascii="GHEA Grapalat" w:hAnsi="GHEA Grapalat"/>
          <w:sz w:val="24"/>
          <w:szCs w:val="24"/>
          <w:lang w:val="hy-AM"/>
        </w:rPr>
        <w:t></w:t>
      </w:r>
      <w:r w:rsidRPr="008C5F9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ՀՀ օրենք. </w:t>
      </w:r>
    </w:p>
    <w:p w14:paraId="2CDDA089" w14:textId="3556FF43" w:rsidR="00F11A43" w:rsidRPr="008C5F90" w:rsidRDefault="00F11A43" w:rsidP="008C5F90">
      <w:pPr>
        <w:pStyle w:val="ListParagraph"/>
        <w:shd w:val="clear" w:color="auto" w:fill="FFFFFF"/>
        <w:tabs>
          <w:tab w:val="left" w:pos="450"/>
        </w:tabs>
        <w:spacing w:beforeAutospacing="1" w:after="0" w:afterAutospacing="1" w:line="240" w:lineRule="auto"/>
        <w:ind w:left="45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8C5F9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(</w:t>
      </w:r>
      <w:r w:rsidRPr="008C5F90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Հավելվածներ</w:t>
      </w:r>
      <w:r w:rsidRPr="008C5F9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` </w:t>
      </w:r>
      <w:r w:rsidR="008C5F90" w:rsidRPr="008C5F9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25, 28, 32-37, 44-46, 49</w:t>
      </w:r>
      <w:r w:rsidRPr="008C5F90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3CE8BA0" w14:textId="37B07A09" w:rsidR="00F11A43" w:rsidRDefault="008C5F90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11A43"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6" w:history="1">
        <w:r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https://www.arlis.am/hy/acts/210058/latest</w:t>
        </w:r>
      </w:hyperlink>
    </w:p>
    <w:p w14:paraId="51AF4087" w14:textId="77777777" w:rsidR="00BF338E" w:rsidRPr="00F11A43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7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86203D0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/>
          <w:sz w:val="24"/>
          <w:szCs w:val="24"/>
          <w:lang w:val="hy-AM"/>
        </w:rPr>
        <w:t></w:t>
      </w:r>
      <w:r w:rsidR="00F11A43" w:rsidRPr="00F11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/>
          <w:sz w:val="24"/>
          <w:szCs w:val="24"/>
          <w:lang w:val="hy-AM"/>
        </w:rPr>
        <w:t></w:t>
      </w:r>
      <w:r w:rsidRPr="00F11A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053EBAEB" w14:textId="228DD05D" w:rsidR="00F11A43" w:rsidRDefault="004D5567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F11A43" w:rsidRPr="00F11A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https://www.arlis.am/hy/acts/190384</w:t>
      </w:r>
    </w:p>
    <w:p w14:paraId="4BDA8CBB" w14:textId="77777777" w:rsidR="00F11A43" w:rsidRDefault="00F11A43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5DEC306" w14:textId="78E549AD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աշխատանքային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</w:p>
    <w:p w14:paraId="53D30BBC" w14:textId="2BE9CDD0" w:rsidR="006770EB" w:rsidRDefault="00694075" w:rsidP="00694075">
      <w:pPr>
        <w:pStyle w:val="ListParagraph"/>
        <w:spacing w:after="0" w:line="240" w:lineRule="auto"/>
        <w:ind w:left="1418" w:hanging="425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</w:t>
      </w:r>
      <w:r w:rsidR="006770EB" w:rsidRPr="002C34D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28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https://www.arlis.am/hy/acts/208687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9B42EF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9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30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146157" w14:textId="4EA03DC2" w:rsidR="00B10000" w:rsidRDefault="002567C6" w:rsidP="002C34D4">
      <w:pPr>
        <w:pStyle w:val="ListParagraph"/>
        <w:shd w:val="clear" w:color="auto" w:fill="FFFFFF"/>
        <w:spacing w:before="100" w:beforeAutospacing="1" w:after="0" w:line="240" w:lineRule="auto"/>
        <w:ind w:left="1440"/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1" w:history="1">
        <w:r w:rsidR="002C34D4" w:rsidRPr="002C34D4">
          <w:rPr>
            <w:rStyle w:val="Hyperlink"/>
            <w:rFonts w:ascii="GHEA Grapalat" w:hAnsi="GHEA Grapalat"/>
            <w:sz w:val="24"/>
            <w:szCs w:val="24"/>
          </w:rPr>
          <w:t>https://www.arlis.am/hy/acts/203925</w:t>
        </w:r>
      </w:hyperlink>
    </w:p>
    <w:p w14:paraId="547AC8CD" w14:textId="77777777" w:rsidR="002C34D4" w:rsidRPr="002C34D4" w:rsidRDefault="002C34D4" w:rsidP="002C34D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64E36D6E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1F1BE1">
        <w:rPr>
          <w:rFonts w:ascii="GHEA Grapalat" w:hAnsi="GHEA Grapalat" w:cs="Helvetica"/>
          <w:color w:val="000000" w:themeColor="text1"/>
          <w:lang w:val="hy-AM"/>
        </w:rPr>
        <w:t>3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1F1BE1">
        <w:rPr>
          <w:rFonts w:ascii="GHEA Grapalat" w:hAnsi="GHEA Grapalat" w:cs="Helvetica"/>
          <w:color w:val="000000" w:themeColor="text1"/>
          <w:lang w:val="hy-AM"/>
        </w:rPr>
        <w:t>09</w:t>
      </w:r>
      <w:bookmarkStart w:id="0" w:name="_GoBack"/>
      <w:bookmarkEnd w:id="0"/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6590ED0"/>
    <w:multiLevelType w:val="multilevel"/>
    <w:tmpl w:val="C93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800D4B"/>
    <w:multiLevelType w:val="hybridMultilevel"/>
    <w:tmpl w:val="640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8"/>
  </w:num>
  <w:num w:numId="18">
    <w:abstractNumId w:val="18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1BE1"/>
    <w:rsid w:val="001F3A35"/>
    <w:rsid w:val="002018B0"/>
    <w:rsid w:val="00202EA0"/>
    <w:rsid w:val="00203312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34D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730C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16051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35640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1326"/>
    <w:rsid w:val="00772573"/>
    <w:rsid w:val="00790650"/>
    <w:rsid w:val="007912FF"/>
    <w:rsid w:val="007969BF"/>
    <w:rsid w:val="00797C7A"/>
    <w:rsid w:val="007A25A4"/>
    <w:rsid w:val="007A4D89"/>
    <w:rsid w:val="007B03E4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2D51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5487"/>
    <w:rsid w:val="008C04E9"/>
    <w:rsid w:val="008C2393"/>
    <w:rsid w:val="008C3A33"/>
    <w:rsid w:val="008C5F90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42EF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95FE6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E2F0E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4616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0AF1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1A4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B007B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10058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4702/lates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197442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/latest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hyperlink" Target="https://www.arlis.am/hy/acts/2039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7442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87324" TargetMode="External"/><Relationship Id="rId28" Type="http://schemas.openxmlformats.org/officeDocument/2006/relationships/hyperlink" Target="https://www.arlis.am/hy/acts/208687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hyperlink" Target="https://www.arlis.am/hy/acts/2039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8698/latest" TargetMode="External"/><Relationship Id="rId22" Type="http://schemas.openxmlformats.org/officeDocument/2006/relationships/hyperlink" Target="https://www.arlis.am/hy/acts/187324" TargetMode="External"/><Relationship Id="rId27" Type="http://schemas.openxmlformats.org/officeDocument/2006/relationships/hyperlink" Target="https://www.arlis.am/hy/acts/204205" TargetMode="External"/><Relationship Id="rId30" Type="http://schemas.openxmlformats.org/officeDocument/2006/relationships/hyperlink" Target="https://www.arlis.am/hy/acts/203925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3753-2538-4E3C-9A58-60798F58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206</cp:revision>
  <cp:lastPrinted>2025-03-18T04:40:00Z</cp:lastPrinted>
  <dcterms:created xsi:type="dcterms:W3CDTF">2025-03-17T13:03:00Z</dcterms:created>
  <dcterms:modified xsi:type="dcterms:W3CDTF">2026-02-19T05:33:00Z</dcterms:modified>
</cp:coreProperties>
</file>