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59841CA0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175DB1" w:rsidRPr="00175DB1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EF6D01">
        <w:rPr>
          <w:rFonts w:ascii="GHEA Grapalat" w:hAnsi="GHEA Grapalat"/>
          <w:b/>
          <w:sz w:val="24"/>
          <w:szCs w:val="24"/>
          <w:lang w:val="hy-AM"/>
        </w:rPr>
        <w:t>Կոտայքի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 մարզի հաշվառման-քննական բաժնի գլխավոր մասնագետի (ծածկագիր՝ 27-33</w:t>
      </w:r>
      <w:r w:rsidR="00175DB1" w:rsidRPr="00175D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b/>
          <w:sz w:val="24"/>
          <w:szCs w:val="24"/>
          <w:lang w:val="hy-AM"/>
        </w:rPr>
        <w:t>4</w:t>
      </w:r>
      <w:r w:rsidR="00EF6D01">
        <w:rPr>
          <w:rFonts w:ascii="GHEA Grapalat" w:hAnsi="GHEA Grapalat"/>
          <w:b/>
          <w:sz w:val="24"/>
          <w:szCs w:val="24"/>
          <w:lang w:val="hy-AM"/>
        </w:rPr>
        <w:t>8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7854255" w14:textId="55578F9E" w:rsidR="00BF0FA6" w:rsidRPr="00AF6608" w:rsidRDefault="003B3617" w:rsidP="00AF6608">
      <w:pPr>
        <w:pStyle w:val="Default"/>
        <w:rPr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</w:t>
      </w:r>
      <w:r w:rsidR="004D63DA" w:rsidRPr="004D63DA">
        <w:rPr>
          <w:rFonts w:ascii="GHEA Grapalat" w:hAnsi="GHEA Grapalat" w:cs="Sylfaen"/>
          <w:b/>
          <w:lang w:val="hy-AM"/>
        </w:rPr>
        <w:t>Աշխատավայրը</w:t>
      </w:r>
      <w:r w:rsidR="004D63DA" w:rsidRPr="004D63DA">
        <w:rPr>
          <w:rFonts w:ascii="GHEA Grapalat" w:hAnsi="GHEA Grapalat" w:cs="Sylfaen"/>
          <w:lang w:val="hy-AM"/>
        </w:rPr>
        <w:t xml:space="preserve">՝ </w:t>
      </w:r>
      <w:r w:rsidR="00F753AD" w:rsidRPr="00AF6608">
        <w:rPr>
          <w:rFonts w:ascii="GHEA Grapalat" w:hAnsi="GHEA Grapalat"/>
          <w:b/>
          <w:bCs/>
          <w:lang w:val="hy-AM"/>
        </w:rPr>
        <w:t xml:space="preserve">Հայաստանի Հանրապետություն, </w:t>
      </w:r>
      <w:r w:rsidR="00AF6608" w:rsidRPr="00AF6608">
        <w:rPr>
          <w:rFonts w:ascii="GHEA Grapalat" w:hAnsi="GHEA Grapalat"/>
          <w:b/>
          <w:bCs/>
          <w:lang w:val="hy-AM"/>
        </w:rPr>
        <w:t xml:space="preserve"> Կոտայքի մարզ, գ.Նոր Գյուղ-1, շ.7/1</w:t>
      </w:r>
      <w:r w:rsidR="004D63DA" w:rsidRPr="00AF6608">
        <w:rPr>
          <w:rFonts w:ascii="GHEA Grapalat" w:hAnsi="GHEA Grapalat" w:cs="Helvetica"/>
          <w:b/>
          <w:bCs/>
          <w:lang w:val="hy-AM"/>
        </w:rPr>
        <w:t xml:space="preserve">       </w:t>
      </w:r>
      <w:r w:rsidR="004D63DA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39C59FF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EF6D01">
        <w:rPr>
          <w:rFonts w:ascii="GHEA Grapalat" w:hAnsi="GHEA Grapalat"/>
          <w:sz w:val="24"/>
          <w:szCs w:val="24"/>
          <w:lang w:val="hy-AM"/>
        </w:rPr>
        <w:t>Կոտայք</w:t>
      </w:r>
      <w:r w:rsidR="00F753AD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sz w:val="24"/>
          <w:szCs w:val="24"/>
          <w:lang w:val="hy-AM"/>
        </w:rPr>
        <w:t>4</w:t>
      </w:r>
      <w:r w:rsidR="00EF6D01">
        <w:rPr>
          <w:rFonts w:ascii="GHEA Grapalat" w:hAnsi="GHEA Grapalat"/>
          <w:sz w:val="24"/>
          <w:szCs w:val="24"/>
          <w:lang w:val="hy-AM"/>
        </w:rPr>
        <w:t>8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F4BA273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EF6D01">
        <w:rPr>
          <w:rFonts w:ascii="GHEA Grapalat" w:hAnsi="GHEA Grapalat"/>
          <w:sz w:val="24"/>
          <w:szCs w:val="24"/>
          <w:lang w:val="hy-AM"/>
        </w:rPr>
        <w:t>Կոտայքի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EF6D01">
        <w:rPr>
          <w:rFonts w:ascii="GHEA Grapalat" w:hAnsi="GHEA Grapalat"/>
          <w:sz w:val="24"/>
          <w:szCs w:val="24"/>
          <w:lang w:val="hy-AM"/>
        </w:rPr>
        <w:t>գ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EF6D01">
        <w:rPr>
          <w:rFonts w:ascii="GHEA Grapalat" w:hAnsi="GHEA Grapalat"/>
          <w:sz w:val="24"/>
          <w:szCs w:val="24"/>
          <w:lang w:val="hy-AM"/>
        </w:rPr>
        <w:t>ի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EF6D0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EF6D01">
        <w:rPr>
          <w:rFonts w:ascii="Cambria Math" w:hAnsi="Cambria Math"/>
          <w:sz w:val="24"/>
          <w:szCs w:val="24"/>
          <w:lang w:val="hy-AM"/>
        </w:rPr>
        <w:t>․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EF6D01">
        <w:rPr>
          <w:rFonts w:ascii="GHEA Grapalat" w:hAnsi="GHEA Grapalat"/>
          <w:sz w:val="24"/>
          <w:szCs w:val="24"/>
          <w:lang w:val="hy-AM"/>
        </w:rPr>
        <w:t>48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>)</w:t>
      </w:r>
      <w:r w:rsidR="00EF6D0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41382893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աշվառման-քննական ծառայությունների մատուցման, թույլտվությունների և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lastRenderedPageBreak/>
        <w:t>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EF6D01">
        <w:rPr>
          <w:rFonts w:ascii="GHEA Grapalat" w:hAnsi="GHEA Grapalat"/>
          <w:sz w:val="24"/>
          <w:szCs w:val="24"/>
          <w:lang w:val="hy-AM"/>
        </w:rPr>
        <w:t>Կոտայքի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EF6D01">
        <w:rPr>
          <w:rFonts w:ascii="GHEA Grapalat" w:hAnsi="GHEA Grapalat"/>
          <w:sz w:val="24"/>
          <w:szCs w:val="24"/>
          <w:lang w:val="hy-AM"/>
        </w:rPr>
        <w:t>գ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EF6D01">
        <w:rPr>
          <w:rFonts w:ascii="GHEA Grapalat" w:hAnsi="GHEA Grapalat"/>
          <w:sz w:val="24"/>
          <w:szCs w:val="24"/>
          <w:lang w:val="hy-AM"/>
        </w:rPr>
        <w:t>ի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EF6D0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EF6D01">
        <w:rPr>
          <w:rFonts w:ascii="Cambria Math" w:hAnsi="Cambria Math"/>
          <w:sz w:val="24"/>
          <w:szCs w:val="24"/>
          <w:lang w:val="hy-AM"/>
        </w:rPr>
        <w:t>․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EF6D01">
        <w:rPr>
          <w:rFonts w:ascii="GHEA Grapalat" w:hAnsi="GHEA Grapalat"/>
          <w:sz w:val="24"/>
          <w:szCs w:val="24"/>
          <w:lang w:val="hy-AM"/>
        </w:rPr>
        <w:t>48</w:t>
      </w:r>
      <w:r w:rsidR="00EF6D01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55AD0EBF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EF6D0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03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EF6D0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B4883DA" w14:textId="14FCCE53" w:rsidR="005A3114" w:rsidRPr="00AE5591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</w:p>
    <w:p w14:paraId="5D11431C" w14:textId="07F7216F" w:rsidR="0067149D" w:rsidRPr="001C694A" w:rsidRDefault="0067149D" w:rsidP="005A3114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7EF9BA46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EF6D01">
        <w:rPr>
          <w:rFonts w:ascii="GHEA Grapalat" w:hAnsi="GHEA Grapalat"/>
          <w:sz w:val="24"/>
          <w:szCs w:val="24"/>
          <w:lang w:val="hy-AM"/>
        </w:rPr>
        <w:t>հուլիսի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EF6D01">
        <w:rPr>
          <w:rFonts w:ascii="GHEA Grapalat" w:hAnsi="GHEA Grapalat"/>
          <w:sz w:val="24"/>
          <w:szCs w:val="24"/>
          <w:lang w:val="hy-AM"/>
        </w:rPr>
        <w:t>28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EF6D01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7F77BB29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F6D01">
        <w:rPr>
          <w:rFonts w:ascii="GHEA Grapalat" w:hAnsi="GHEA Grapalat"/>
          <w:sz w:val="24"/>
          <w:szCs w:val="24"/>
          <w:lang w:val="hy-AM"/>
        </w:rPr>
        <w:t>հուլիսի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F6D01">
        <w:rPr>
          <w:rFonts w:ascii="GHEA Grapalat" w:hAnsi="GHEA Grapalat" w:cs="Helvetica"/>
          <w:sz w:val="24"/>
          <w:szCs w:val="24"/>
          <w:lang w:val="hy-AM"/>
        </w:rPr>
        <w:t>30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EF6D01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1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440A84D6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</w:t>
      </w:r>
      <w:r w:rsidR="001E73B5" w:rsidRPr="00450D76">
        <w:rPr>
          <w:rFonts w:ascii="GHEA Grapalat" w:hAnsi="GHEA Grapalat" w:cs="Sylfaen"/>
          <w:sz w:val="24"/>
          <w:szCs w:val="24"/>
          <w:lang w:val="hy-AM"/>
        </w:rPr>
        <w:t>»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 xml:space="preserve">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C573B61" w:rsidR="00DB5819" w:rsidRPr="00F3347E" w:rsidRDefault="00EF6D01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r w:rsidR="00DB5819" w:rsidRPr="00984C72">
        <w:rPr>
          <w:rFonts w:cs="Sylfaen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6C4D48" w:rsidRPr="00175DB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EF6D01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7A28FAA3" w:rsidR="00DB5819" w:rsidRPr="00F55CAC" w:rsidRDefault="00EF6D01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F3347E" w:rsidRPr="00F3347E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74F7423D" w:rsidR="00DB5819" w:rsidRPr="00F3347E" w:rsidRDefault="00EF6D01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1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EF6D01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3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37D6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B3617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F6608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EF6D01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1029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5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101</cp:revision>
  <cp:lastPrinted>2025-03-18T04:40:00Z</cp:lastPrinted>
  <dcterms:created xsi:type="dcterms:W3CDTF">2025-03-17T13:03:00Z</dcterms:created>
  <dcterms:modified xsi:type="dcterms:W3CDTF">2026-06-26T08:18:00Z</dcterms:modified>
</cp:coreProperties>
</file>