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290014FC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lang w:val="hy-AM"/>
        </w:rPr>
        <w:t xml:space="preserve">տնտեսական վարչության </w:t>
      </w:r>
      <w:bookmarkStart w:id="0" w:name="_Hlk227145773"/>
      <w:r w:rsidR="0036580F" w:rsidRPr="0036580F">
        <w:rPr>
          <w:rFonts w:ascii="GHEA Grapalat" w:hAnsi="GHEA Grapalat"/>
          <w:b/>
          <w:bCs/>
          <w:iCs/>
          <w:lang w:val="hy-AM"/>
        </w:rPr>
        <w:t xml:space="preserve">շինարարության պլանավորման և վերահսկողության բաժնի ավագ մասնագետի (ծածկագիրը` 27-34.5-Մ3-26) </w:t>
      </w:r>
      <w:bookmarkEnd w:id="0"/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64B05A0" w14:textId="3F7C1262" w:rsidR="0038541B" w:rsidRDefault="00783703" w:rsidP="0038541B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38541B" w:rsidRPr="0038541B">
        <w:rPr>
          <w:rFonts w:ascii="GHEA Grapalat" w:hAnsi="GHEA Grapalat"/>
          <w:lang w:val="hy-AM"/>
        </w:rPr>
        <w:t>Կենտրոն վարչական շրջան, Նալբանդյան փ. 130։</w:t>
      </w:r>
    </w:p>
    <w:p w14:paraId="63F07CB8" w14:textId="7DD09758" w:rsidR="00783703" w:rsidRPr="002E41AA" w:rsidRDefault="00783703" w:rsidP="0038541B">
      <w:pPr>
        <w:pStyle w:val="Default"/>
        <w:jc w:val="both"/>
        <w:rPr>
          <w:rFonts w:ascii="GHEA Grapalat" w:eastAsia="Calibri" w:hAnsi="GHEA Grapalat"/>
          <w:b/>
          <w:bCs/>
          <w:lang w:val="hy-AM"/>
        </w:rPr>
      </w:pPr>
      <w:r w:rsidRPr="002E41AA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3CE24F11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36580F" w:rsidRPr="0036580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շինարարության պլանավորման և վերահսկողության բաժնի ավագ մասնագետի (ծածկագիրը` 27-34.5-Մ3-26)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658B19A5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36580F" w:rsidRPr="0036580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շինարարության պլանավորման և վերահսկողության բաժնի ավագ մասնագետի (ծածկագիրը` 27-34.5-Մ3-26)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2C993081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</w:t>
      </w:r>
      <w:r w:rsidR="0036580F" w:rsidRPr="0036580F">
        <w:rPr>
          <w:rFonts w:ascii="GHEA Grapalat" w:hAnsi="GHEA Grapalat"/>
          <w:b/>
          <w:bCs/>
          <w:iCs/>
          <w:sz w:val="24"/>
          <w:szCs w:val="24"/>
          <w:lang w:val="hy-AM"/>
        </w:rPr>
        <w:t>շինարարության պլանավորման և վերահսկողության բաժնի ավագ մասնագետի (ծածկագիրը` 27-34.5-Մ3-26)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B889577" w:rsid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24D9B04E" w14:textId="77777777" w:rsidR="00C4523C" w:rsidRDefault="00C4523C" w:rsidP="00C4523C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8D994DA" w14:textId="0A431F31" w:rsidR="00783703" w:rsidRPr="002E41AA" w:rsidRDefault="00783703" w:rsidP="00C4523C">
      <w:pPr>
        <w:pStyle w:val="ListParagraph"/>
        <w:numPr>
          <w:ilvl w:val="0"/>
          <w:numId w:val="21"/>
        </w:numPr>
        <w:shd w:val="clear" w:color="auto" w:fill="FFFFFF"/>
        <w:spacing w:before="240"/>
        <w:ind w:left="-56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5C9B694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407D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հունիս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407D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28C8E691" w:rsidR="00783703" w:rsidRPr="002E41AA" w:rsidRDefault="00C7221E" w:rsidP="00C7221E">
      <w:pPr>
        <w:pStyle w:val="ListParagraph"/>
        <w:numPr>
          <w:ilvl w:val="0"/>
          <w:numId w:val="21"/>
        </w:numPr>
        <w:ind w:left="426" w:hanging="142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26E316A9" w:rsidR="00783703" w:rsidRPr="002E41AA" w:rsidRDefault="00783703" w:rsidP="001179F9">
      <w:pPr>
        <w:pStyle w:val="ListParagraph"/>
        <w:numPr>
          <w:ilvl w:val="0"/>
          <w:numId w:val="21"/>
        </w:numPr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2026 թվականի </w:t>
      </w:r>
      <w:r w:rsidR="00407D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հուլ</w:t>
      </w:r>
      <w:r w:rsidR="002C43AD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իս</w:t>
      </w:r>
      <w:r w:rsidR="002E41AA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407D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13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-ին՝ ժամը </w:t>
      </w:r>
      <w:r w:rsidR="00407D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11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  <w:r w:rsidR="001179F9"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Pr="000C5E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-ին,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Հայաստանի Հանրապետություն, ք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64213D26" w:rsidR="00783703" w:rsidRPr="002E41AA" w:rsidRDefault="00783703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0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2026 թվականի </w:t>
      </w:r>
      <w:r w:rsidR="00407DAF">
        <w:rPr>
          <w:rFonts w:ascii="GHEA Grapalat" w:hAnsi="GHEA Grapalat" w:cs="Sylfaen"/>
          <w:b/>
          <w:sz w:val="24"/>
          <w:szCs w:val="24"/>
          <w:lang w:val="hy-AM"/>
        </w:rPr>
        <w:t>հուլ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 xml:space="preserve">իսի </w:t>
      </w:r>
      <w:r w:rsidR="00407DAF">
        <w:rPr>
          <w:rFonts w:ascii="GHEA Grapalat" w:hAnsi="GHEA Grapalat" w:cs="Sylfaen"/>
          <w:b/>
          <w:sz w:val="24"/>
          <w:szCs w:val="24"/>
          <w:lang w:val="hy-AM"/>
        </w:rPr>
        <w:t>15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-ին՝ ժամը 1</w:t>
      </w:r>
      <w:r w:rsidR="0036580F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407DAF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2C43AD" w:rsidRPr="000C5EE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0C5EE1">
        <w:rPr>
          <w:rFonts w:ascii="GHEA Grapalat" w:eastAsia="Calibri" w:hAnsi="GHEA Grapalat" w:cs="Sylfaen"/>
          <w:b/>
          <w:sz w:val="24"/>
          <w:szCs w:val="24"/>
          <w:lang w:val="hy-AM"/>
        </w:rPr>
        <w:t>-ին</w:t>
      </w:r>
      <w:r w:rsidRPr="000C5EE1">
        <w:rPr>
          <w:rFonts w:ascii="GHEA Grapalat" w:eastAsia="Calibri" w:hAnsi="GHEA Grapalat" w:cs="Helvetica"/>
          <w:b/>
          <w:sz w:val="24"/>
          <w:szCs w:val="24"/>
          <w:lang w:val="hy-AM"/>
        </w:rPr>
        <w:t>,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3753B8A0" w:rsidR="00783703" w:rsidRPr="002E41AA" w:rsidRDefault="00EC556A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4B021AB2" w14:textId="24C8BFAE" w:rsidR="0036580F" w:rsidRPr="0036580F" w:rsidRDefault="002C43AD" w:rsidP="0036580F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6580F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36580F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36580F" w:rsidRPr="0036580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 ՀՀ դրամ (ներառյալ հարկերը։</w:t>
      </w:r>
    </w:p>
    <w:p w14:paraId="06C6C33B" w14:textId="2AC6EE8A" w:rsidR="00783703" w:rsidRPr="0036580F" w:rsidRDefault="00783703" w:rsidP="0022242D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36580F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36580F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BA19C0" w:rsidRDefault="00EC556A" w:rsidP="00BA19C0">
      <w:pPr>
        <w:pStyle w:val="ListParagraph"/>
        <w:numPr>
          <w:ilvl w:val="0"/>
          <w:numId w:val="21"/>
        </w:numPr>
        <w:spacing w:before="450" w:after="150" w:line="240" w:lineRule="auto"/>
        <w:ind w:left="567" w:hanging="284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BA19C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77777777" w:rsidR="00EC556A" w:rsidRPr="00BA19C0" w:rsidRDefault="00EC556A" w:rsidP="00EE318C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-142" w:firstLine="426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BA19C0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5B99470B" w14:textId="77777777" w:rsidR="00025C82" w:rsidRPr="00025C82" w:rsidRDefault="00025C82" w:rsidP="005A32C4">
      <w:pPr>
        <w:spacing w:after="0" w:line="240" w:lineRule="auto"/>
        <w:rPr>
          <w:lang w:val="en-GB"/>
        </w:rPr>
      </w:pPr>
      <w:hyperlink r:id="rId11" w:tgtFrame="_blank" w:history="1">
        <w:r w:rsidRPr="00025C82">
          <w:rPr>
            <w:rStyle w:val="Hyperlink"/>
            <w:lang w:val="en-GB"/>
          </w:rPr>
          <w:br/>
          <w:t xml:space="preserve">ՀՀ </w:t>
        </w:r>
        <w:proofErr w:type="spellStart"/>
        <w:r w:rsidRPr="00025C82">
          <w:rPr>
            <w:rStyle w:val="Hyperlink"/>
            <w:lang w:val="en-GB"/>
          </w:rPr>
          <w:t>Սահմանադրություն</w:t>
        </w:r>
        <w:proofErr w:type="spellEnd"/>
        <w:r w:rsidRPr="00025C82">
          <w:rPr>
            <w:rStyle w:val="Hyperlink"/>
            <w:lang w:val="en-GB"/>
          </w:rPr>
          <w:t xml:space="preserve"> (</w:t>
        </w:r>
        <w:proofErr w:type="spellStart"/>
        <w:r w:rsidRPr="00025C82">
          <w:rPr>
            <w:rStyle w:val="Hyperlink"/>
            <w:lang w:val="en-GB"/>
          </w:rPr>
          <w:t>փոփոխություններով</w:t>
        </w:r>
        <w:proofErr w:type="spellEnd"/>
        <w:r w:rsidRPr="00025C82">
          <w:rPr>
            <w:rStyle w:val="Hyperlink"/>
            <w:lang w:val="en-GB"/>
          </w:rPr>
          <w:t>)</w:t>
        </w:r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Հոդվածներ</w:t>
      </w:r>
      <w:proofErr w:type="spellEnd"/>
      <w:r w:rsidRPr="00025C82">
        <w:rPr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2475D7F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2" w:tgtFrame="_blank" w:history="1">
        <w:r w:rsidRPr="00025C82">
          <w:rPr>
            <w:rStyle w:val="Hyperlink"/>
            <w:lang w:val="en-GB"/>
          </w:rPr>
          <w:t>«</w:t>
        </w:r>
        <w:proofErr w:type="spellStart"/>
        <w:r w:rsidRPr="00025C82">
          <w:rPr>
            <w:rStyle w:val="Hyperlink"/>
            <w:lang w:val="en-GB"/>
          </w:rPr>
          <w:t>Պետական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պաշտոններ</w:t>
        </w:r>
        <w:proofErr w:type="spellEnd"/>
        <w:r w:rsidRPr="00025C82">
          <w:rPr>
            <w:rStyle w:val="Hyperlink"/>
            <w:lang w:val="en-GB"/>
          </w:rPr>
          <w:t xml:space="preserve"> և </w:t>
        </w:r>
        <w:proofErr w:type="spellStart"/>
        <w:r w:rsidRPr="00025C82">
          <w:rPr>
            <w:rStyle w:val="Hyperlink"/>
            <w:lang w:val="en-GB"/>
          </w:rPr>
          <w:t>պետական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ծառայության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պաշտոններ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զբաղեցնող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անձանց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վարձատրության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մասին</w:t>
        </w:r>
        <w:proofErr w:type="spellEnd"/>
        <w:r w:rsidRPr="00025C82">
          <w:rPr>
            <w:rStyle w:val="Hyperlink"/>
            <w:lang w:val="en-GB"/>
          </w:rPr>
          <w:t xml:space="preserve">» ՀՀ </w:t>
        </w:r>
        <w:proofErr w:type="spellStart"/>
        <w:r w:rsidRPr="00025C82">
          <w:rPr>
            <w:rStyle w:val="Hyperlink"/>
            <w:lang w:val="en-GB"/>
          </w:rPr>
          <w:t>օրենք</w:t>
        </w:r>
        <w:proofErr w:type="spellEnd"/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Հոդվածներ</w:t>
      </w:r>
      <w:proofErr w:type="spellEnd"/>
      <w:r w:rsidRPr="00025C82">
        <w:rPr>
          <w:lang w:val="en-GB"/>
        </w:rPr>
        <w:t>՝ 4-7, 20-27)</w:t>
      </w:r>
    </w:p>
    <w:p w14:paraId="26DA8537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3" w:tgtFrame="_blank" w:history="1">
        <w:r w:rsidRPr="00025C82">
          <w:rPr>
            <w:rStyle w:val="Hyperlink"/>
            <w:lang w:val="en-GB"/>
          </w:rPr>
          <w:t>«</w:t>
        </w:r>
        <w:proofErr w:type="spellStart"/>
        <w:r w:rsidRPr="00025C82">
          <w:rPr>
            <w:rStyle w:val="Hyperlink"/>
            <w:lang w:val="en-GB"/>
          </w:rPr>
          <w:t>Հանրային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ծառայության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մասին</w:t>
        </w:r>
        <w:proofErr w:type="spellEnd"/>
        <w:r w:rsidRPr="00025C82">
          <w:rPr>
            <w:rStyle w:val="Hyperlink"/>
            <w:lang w:val="en-GB"/>
          </w:rPr>
          <w:t xml:space="preserve">» ՀՀ </w:t>
        </w:r>
        <w:proofErr w:type="spellStart"/>
        <w:r w:rsidRPr="00025C82">
          <w:rPr>
            <w:rStyle w:val="Hyperlink"/>
            <w:lang w:val="en-GB"/>
          </w:rPr>
          <w:t>օրենք</w:t>
        </w:r>
        <w:proofErr w:type="spellEnd"/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Հոդվաձներ</w:t>
      </w:r>
      <w:proofErr w:type="spellEnd"/>
      <w:r w:rsidRPr="00025C82">
        <w:rPr>
          <w:lang w:val="en-GB"/>
        </w:rPr>
        <w:t>՝ 3-15, 18-23, 27․1, 28-34, 44, 53)</w:t>
      </w:r>
    </w:p>
    <w:p w14:paraId="28354BAD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4" w:tgtFrame="_blank" w:history="1">
        <w:r w:rsidRPr="00025C82">
          <w:rPr>
            <w:rStyle w:val="Hyperlink"/>
            <w:lang w:val="en-GB"/>
          </w:rPr>
          <w:t>«</w:t>
        </w:r>
        <w:proofErr w:type="spellStart"/>
        <w:r w:rsidRPr="00025C82">
          <w:rPr>
            <w:rStyle w:val="Hyperlink"/>
            <w:lang w:val="en-GB"/>
          </w:rPr>
          <w:t>Քաղաքացիական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ծառայության</w:t>
        </w:r>
        <w:proofErr w:type="spellEnd"/>
        <w:r w:rsidRPr="00025C82">
          <w:rPr>
            <w:rStyle w:val="Hyperlink"/>
            <w:lang w:val="en-GB"/>
          </w:rPr>
          <w:t xml:space="preserve"> </w:t>
        </w:r>
        <w:proofErr w:type="spellStart"/>
        <w:r w:rsidRPr="00025C82">
          <w:rPr>
            <w:rStyle w:val="Hyperlink"/>
            <w:lang w:val="en-GB"/>
          </w:rPr>
          <w:t>մասին</w:t>
        </w:r>
        <w:proofErr w:type="spellEnd"/>
        <w:r w:rsidRPr="00025C82">
          <w:rPr>
            <w:rStyle w:val="Hyperlink"/>
            <w:lang w:val="en-GB"/>
          </w:rPr>
          <w:t xml:space="preserve">» ՀՀ </w:t>
        </w:r>
        <w:proofErr w:type="spellStart"/>
        <w:r w:rsidRPr="00025C82">
          <w:rPr>
            <w:rStyle w:val="Hyperlink"/>
            <w:lang w:val="en-GB"/>
          </w:rPr>
          <w:t>օրենք</w:t>
        </w:r>
        <w:proofErr w:type="spellEnd"/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Հոդվածներ</w:t>
      </w:r>
      <w:proofErr w:type="spellEnd"/>
      <w:r w:rsidRPr="00025C82">
        <w:rPr>
          <w:lang w:val="en-GB"/>
        </w:rPr>
        <w:t>՝ 2, 6, 7, 10, 11, 17, 20-24, 28, 30-36, 38)</w:t>
      </w:r>
    </w:p>
    <w:p w14:paraId="08398935" w14:textId="77777777" w:rsidR="00025C82" w:rsidRDefault="00025C82" w:rsidP="00025C82">
      <w:pPr>
        <w:spacing w:after="0" w:line="240" w:lineRule="auto"/>
        <w:ind w:left="720"/>
        <w:rPr>
          <w:lang w:val="en-GB"/>
        </w:rPr>
      </w:pPr>
    </w:p>
    <w:p w14:paraId="1FA4E445" w14:textId="758847DB" w:rsidR="00025C82" w:rsidRPr="00025C82" w:rsidRDefault="00025C82" w:rsidP="00025C82">
      <w:pPr>
        <w:numPr>
          <w:ilvl w:val="0"/>
          <w:numId w:val="35"/>
        </w:numPr>
        <w:spacing w:after="0" w:line="240" w:lineRule="auto"/>
        <w:rPr>
          <w:lang w:val="en-GB"/>
        </w:rPr>
      </w:pPr>
      <w:r w:rsidRPr="00025C82">
        <w:rPr>
          <w:lang w:val="en-GB"/>
        </w:rPr>
        <w:t>ՄԱՍՆԱԳԻՏԱԿԱՆ ԳԻՏԵԼԻՔՆԵՐ (</w:t>
      </w:r>
      <w:proofErr w:type="spellStart"/>
      <w:r w:rsidRPr="00025C82">
        <w:rPr>
          <w:lang w:val="en-GB"/>
        </w:rPr>
        <w:t>Ներքին</w:t>
      </w:r>
      <w:proofErr w:type="spellEnd"/>
      <w:r w:rsidRPr="00025C82">
        <w:rPr>
          <w:lang w:val="en-GB"/>
        </w:rPr>
        <w:t xml:space="preserve"> </w:t>
      </w:r>
      <w:proofErr w:type="spellStart"/>
      <w:r w:rsidRPr="00025C82">
        <w:rPr>
          <w:lang w:val="en-GB"/>
        </w:rPr>
        <w:t>գործերի</w:t>
      </w:r>
      <w:proofErr w:type="spellEnd"/>
      <w:r w:rsidRPr="00025C82">
        <w:rPr>
          <w:lang w:val="en-GB"/>
        </w:rPr>
        <w:t xml:space="preserve"> </w:t>
      </w:r>
      <w:proofErr w:type="spellStart"/>
      <w:r w:rsidRPr="00025C82">
        <w:rPr>
          <w:lang w:val="en-GB"/>
        </w:rPr>
        <w:t>նախարարություն</w:t>
      </w:r>
      <w:proofErr w:type="spellEnd"/>
      <w:r w:rsidRPr="00025C82">
        <w:rPr>
          <w:lang w:val="en-GB"/>
        </w:rPr>
        <w:t>)</w:t>
      </w:r>
    </w:p>
    <w:p w14:paraId="13D5FC4B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5" w:tgtFrame="_blank" w:history="1">
        <w:r w:rsidRPr="00025C82">
          <w:rPr>
            <w:rStyle w:val="Hyperlink"/>
            <w:lang w:val="en-GB"/>
          </w:rPr>
          <w:t>«ՆՈՐՄԱՏԻՎ ԻՐԱՎԱԿԱՆ ԱԿՏԵՐԻ ՄԱՍԻՆ» ՀՀ ՕՐԵՆՔ/</w:t>
        </w:r>
        <w:proofErr w:type="spellStart"/>
        <w:r w:rsidRPr="00025C82">
          <w:rPr>
            <w:rStyle w:val="Hyperlink"/>
            <w:lang w:val="en-GB"/>
          </w:rPr>
          <w:t>նոր</w:t>
        </w:r>
        <w:proofErr w:type="spellEnd"/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հոդվածներ</w:t>
      </w:r>
      <w:proofErr w:type="spellEnd"/>
      <w:r w:rsidRPr="00025C82">
        <w:rPr>
          <w:lang w:val="en-GB"/>
        </w:rPr>
        <w:t>՝ 2, 9, 12, 23, 24, 26, 29, 30, 34, 36, 37, 42, 43)</w:t>
      </w:r>
    </w:p>
    <w:p w14:paraId="133C78D4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6" w:tgtFrame="_blank" w:history="1">
        <w:r w:rsidRPr="00025C82">
          <w:rPr>
            <w:rStyle w:val="Hyperlink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025C82">
          <w:rPr>
            <w:rStyle w:val="Hyperlink"/>
            <w:lang w:val="en-GB"/>
          </w:rPr>
          <w:t>նոր</w:t>
        </w:r>
        <w:proofErr w:type="spellEnd"/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կետեր</w:t>
      </w:r>
      <w:proofErr w:type="spellEnd"/>
      <w:r w:rsidRPr="00025C82">
        <w:rPr>
          <w:lang w:val="en-GB"/>
        </w:rPr>
        <w:t xml:space="preserve"> ՝ 5, 13, 16, 19, 30, 33-36)</w:t>
      </w:r>
    </w:p>
    <w:p w14:paraId="11F41D9B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7" w:tgtFrame="_blank" w:history="1">
        <w:r w:rsidRPr="00025C82">
          <w:rPr>
            <w:rStyle w:val="Hyperlink"/>
            <w:lang w:val="en-GB"/>
          </w:rPr>
          <w:t xml:space="preserve">ԳՆՈՒՄՆԵՐԻ ՄԱՍԻՆ ՀԱՅԱՍՏԱՆԻ ՀԱՆՐԱՊԵՏՈՒԹՅԱՆ ՕՐԵՆՔ/ </w:t>
        </w:r>
        <w:proofErr w:type="spellStart"/>
        <w:r w:rsidRPr="00025C82">
          <w:rPr>
            <w:rStyle w:val="Hyperlink"/>
            <w:lang w:val="en-GB"/>
          </w:rPr>
          <w:t>նոր</w:t>
        </w:r>
        <w:proofErr w:type="spellEnd"/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Հոդված</w:t>
      </w:r>
      <w:proofErr w:type="spellEnd"/>
      <w:r w:rsidRPr="00025C82">
        <w:rPr>
          <w:lang w:val="en-GB"/>
        </w:rPr>
        <w:t xml:space="preserve"> 1, 2, 6, 9, 15, 19, 26, 29, 34, 46)</w:t>
      </w:r>
    </w:p>
    <w:p w14:paraId="5D208CD0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8" w:tgtFrame="_blank" w:history="1">
        <w:r w:rsidRPr="00025C82">
          <w:rPr>
            <w:rStyle w:val="Hyperlink"/>
            <w:lang w:val="en-GB"/>
          </w:rPr>
          <w:t>ՔԱՂԱՔԱՇԻՆՈՒԹՅԱՆ ՄԱՍԻՆ ՀՀ ՕՐԵՆՔ/</w:t>
        </w:r>
        <w:proofErr w:type="spellStart"/>
        <w:r w:rsidRPr="00025C82">
          <w:rPr>
            <w:rStyle w:val="Hyperlink"/>
            <w:lang w:val="en-GB"/>
          </w:rPr>
          <w:t>նոր</w:t>
        </w:r>
        <w:proofErr w:type="spellEnd"/>
      </w:hyperlink>
      <w:r w:rsidRPr="00025C82">
        <w:rPr>
          <w:lang w:val="en-GB"/>
        </w:rPr>
        <w:t>(</w:t>
      </w:r>
      <w:proofErr w:type="spellStart"/>
      <w:r w:rsidRPr="00025C82">
        <w:rPr>
          <w:lang w:val="en-GB"/>
        </w:rPr>
        <w:t>Հոդված</w:t>
      </w:r>
      <w:proofErr w:type="spellEnd"/>
      <w:r w:rsidRPr="00025C82">
        <w:rPr>
          <w:lang w:val="en-GB"/>
        </w:rPr>
        <w:t>՝ 1, 2,3, 6, 7․1)</w:t>
      </w:r>
    </w:p>
    <w:p w14:paraId="2A856342" w14:textId="77777777" w:rsidR="00025C82" w:rsidRDefault="00025C82" w:rsidP="00025C82">
      <w:pPr>
        <w:spacing w:after="0" w:line="240" w:lineRule="auto"/>
        <w:rPr>
          <w:b/>
          <w:bCs/>
          <w:lang w:val="en-GB"/>
        </w:rPr>
      </w:pPr>
    </w:p>
    <w:p w14:paraId="44C6E8AB" w14:textId="2251786B" w:rsidR="00025C82" w:rsidRPr="00025C82" w:rsidRDefault="00025C82" w:rsidP="00025C82">
      <w:pPr>
        <w:spacing w:after="0" w:line="240" w:lineRule="auto"/>
        <w:rPr>
          <w:b/>
          <w:bCs/>
          <w:lang w:val="en-GB"/>
        </w:rPr>
      </w:pPr>
      <w:r w:rsidRPr="00025C82">
        <w:rPr>
          <w:b/>
          <w:bCs/>
          <w:lang w:val="en-GB"/>
        </w:rPr>
        <w:t>ՀԱՐՑԱԶՐՈՒՅՑԻ ՓՈՒԼԻ ԲՆԱԳԱՎԱՌՆԵՐ</w:t>
      </w:r>
    </w:p>
    <w:p w14:paraId="1DD8D18C" w14:textId="77777777" w:rsidR="00025C82" w:rsidRPr="00025C82" w:rsidRDefault="00025C82" w:rsidP="00025C82">
      <w:pPr>
        <w:numPr>
          <w:ilvl w:val="0"/>
          <w:numId w:val="36"/>
        </w:numPr>
        <w:spacing w:after="0" w:line="240" w:lineRule="auto"/>
        <w:rPr>
          <w:lang w:val="en-GB"/>
        </w:rPr>
      </w:pPr>
      <w:r w:rsidRPr="00025C82">
        <w:rPr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21EBB124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19" w:tgtFrame="_blank" w:history="1">
        <w:r w:rsidRPr="00025C82">
          <w:rPr>
            <w:rStyle w:val="Hyperlink"/>
            <w:lang w:val="en-GB"/>
          </w:rPr>
          <w:t>ԳՆՈՒՄՆԵՐԻ ՄԱՍԻՆ ՀԱՅԱՍՏԱՆԻ ՀԱՆՐԱՊԵՏՈՒԹՅԱՆ ՕՐԵՆՔ/ /</w:t>
        </w:r>
      </w:hyperlink>
    </w:p>
    <w:p w14:paraId="69F77E47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20" w:tgtFrame="_blank" w:history="1">
        <w:r w:rsidRPr="00025C82">
          <w:rPr>
            <w:rStyle w:val="Hyperlink"/>
            <w:lang w:val="en-GB"/>
          </w:rPr>
          <w:t>ՀԱՆՐԱՅԻՆ ԾԱՌԱՅՈՒԹՅԱՆ ՄԱՍԻՆ ՀՀ ՕՐԵՆՔ/</w:t>
        </w:r>
        <w:proofErr w:type="spellStart"/>
        <w:r w:rsidRPr="00025C82">
          <w:rPr>
            <w:rStyle w:val="Hyperlink"/>
            <w:lang w:val="en-GB"/>
          </w:rPr>
          <w:t>նոր</w:t>
        </w:r>
        <w:proofErr w:type="spellEnd"/>
      </w:hyperlink>
    </w:p>
    <w:p w14:paraId="56B45F94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21" w:tgtFrame="_blank" w:history="1">
        <w:r w:rsidRPr="00025C82">
          <w:rPr>
            <w:rStyle w:val="Hyperlink"/>
            <w:lang w:val="en-GB"/>
          </w:rPr>
          <w:t>ՔԱՂԱՔԱՑԻԱԿԱՆ ԾԱՌԱՅՈՒԹՅԱՆ ՄԱՍԻՆ ՀՀ ՕՐԵՆՔ/</w:t>
        </w:r>
        <w:proofErr w:type="spellStart"/>
        <w:r w:rsidRPr="00025C82">
          <w:rPr>
            <w:rStyle w:val="Hyperlink"/>
            <w:lang w:val="en-GB"/>
          </w:rPr>
          <w:t>նոր</w:t>
        </w:r>
        <w:proofErr w:type="spellEnd"/>
      </w:hyperlink>
    </w:p>
    <w:p w14:paraId="60C39F48" w14:textId="77777777" w:rsidR="00025C82" w:rsidRPr="00025C82" w:rsidRDefault="00025C82" w:rsidP="00025C82">
      <w:pPr>
        <w:spacing w:after="0" w:line="240" w:lineRule="auto"/>
        <w:rPr>
          <w:lang w:val="en-GB"/>
        </w:rPr>
      </w:pPr>
      <w:hyperlink r:id="rId22" w:tgtFrame="_blank" w:history="1">
        <w:r w:rsidRPr="00025C82">
          <w:rPr>
            <w:rStyle w:val="Hyperlink"/>
            <w:lang w:val="en-GB"/>
          </w:rPr>
          <w:t>ՔԱՂԱՔԱՇԻՆՈՒԹՅԱՆ ՄԱՍԻՆ ՀՀ ՕՐԵՆՔ///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3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EE318C">
      <w:pgSz w:w="12240" w:h="15840"/>
      <w:pgMar w:top="1276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A0D43"/>
    <w:multiLevelType w:val="multilevel"/>
    <w:tmpl w:val="F7C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B73A6"/>
    <w:multiLevelType w:val="multilevel"/>
    <w:tmpl w:val="D36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B41A1"/>
    <w:multiLevelType w:val="hybridMultilevel"/>
    <w:tmpl w:val="D47E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344F"/>
    <w:multiLevelType w:val="multilevel"/>
    <w:tmpl w:val="EE58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AE35AE"/>
    <w:multiLevelType w:val="multilevel"/>
    <w:tmpl w:val="1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31C8A"/>
    <w:multiLevelType w:val="multilevel"/>
    <w:tmpl w:val="004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C591B"/>
    <w:multiLevelType w:val="hybridMultilevel"/>
    <w:tmpl w:val="4EF2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65F8D"/>
    <w:multiLevelType w:val="multilevel"/>
    <w:tmpl w:val="FE9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6"/>
  </w:num>
  <w:num w:numId="4">
    <w:abstractNumId w:val="14"/>
  </w:num>
  <w:num w:numId="5">
    <w:abstractNumId w:val="29"/>
  </w:num>
  <w:num w:numId="6">
    <w:abstractNumId w:val="22"/>
  </w:num>
  <w:num w:numId="7">
    <w:abstractNumId w:val="9"/>
  </w:num>
  <w:num w:numId="8">
    <w:abstractNumId w:val="16"/>
  </w:num>
  <w:num w:numId="9">
    <w:abstractNumId w:val="15"/>
  </w:num>
  <w:num w:numId="10">
    <w:abstractNumId w:val="23"/>
  </w:num>
  <w:num w:numId="11">
    <w:abstractNumId w:val="25"/>
  </w:num>
  <w:num w:numId="12">
    <w:abstractNumId w:val="27"/>
  </w:num>
  <w:num w:numId="13">
    <w:abstractNumId w:val="12"/>
  </w:num>
  <w:num w:numId="14">
    <w:abstractNumId w:val="11"/>
  </w:num>
  <w:num w:numId="15">
    <w:abstractNumId w:val="25"/>
  </w:num>
  <w:num w:numId="16">
    <w:abstractNumId w:val="32"/>
  </w:num>
  <w:num w:numId="17">
    <w:abstractNumId w:val="7"/>
  </w:num>
  <w:num w:numId="18">
    <w:abstractNumId w:val="33"/>
  </w:num>
  <w:num w:numId="19">
    <w:abstractNumId w:val="7"/>
  </w:num>
  <w:num w:numId="20">
    <w:abstractNumId w:val="13"/>
  </w:num>
  <w:num w:numId="21">
    <w:abstractNumId w:val="4"/>
  </w:num>
  <w:num w:numId="22">
    <w:abstractNumId w:val="30"/>
  </w:num>
  <w:num w:numId="23">
    <w:abstractNumId w:val="10"/>
  </w:num>
  <w:num w:numId="24">
    <w:abstractNumId w:val="19"/>
  </w:num>
  <w:num w:numId="25">
    <w:abstractNumId w:val="24"/>
  </w:num>
  <w:num w:numId="26">
    <w:abstractNumId w:val="28"/>
  </w:num>
  <w:num w:numId="27">
    <w:abstractNumId w:val="1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21"/>
  </w:num>
  <w:num w:numId="33">
    <w:abstractNumId w:val="18"/>
  </w:num>
  <w:num w:numId="34">
    <w:abstractNumId w:val="20"/>
  </w:num>
  <w:num w:numId="35">
    <w:abstractNumId w:val="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25C82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C5EE1"/>
    <w:rsid w:val="000D0B88"/>
    <w:rsid w:val="000D1815"/>
    <w:rsid w:val="000D5FD8"/>
    <w:rsid w:val="000E0733"/>
    <w:rsid w:val="000F2EC3"/>
    <w:rsid w:val="000F7849"/>
    <w:rsid w:val="001179F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62F03"/>
    <w:rsid w:val="0036580F"/>
    <w:rsid w:val="00372945"/>
    <w:rsid w:val="00383CD3"/>
    <w:rsid w:val="0038541B"/>
    <w:rsid w:val="003A1331"/>
    <w:rsid w:val="003C1ED4"/>
    <w:rsid w:val="003C2D78"/>
    <w:rsid w:val="003D1A3C"/>
    <w:rsid w:val="003E3167"/>
    <w:rsid w:val="003E5306"/>
    <w:rsid w:val="00407ACD"/>
    <w:rsid w:val="00407DAF"/>
    <w:rsid w:val="00413B86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A32C4"/>
    <w:rsid w:val="005A562C"/>
    <w:rsid w:val="005C6F46"/>
    <w:rsid w:val="005D78CB"/>
    <w:rsid w:val="005F5E62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2DCD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67350"/>
    <w:rsid w:val="00B859AC"/>
    <w:rsid w:val="00BA19C0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4523C"/>
    <w:rsid w:val="00C53E47"/>
    <w:rsid w:val="00C54EBF"/>
    <w:rsid w:val="00C7221E"/>
    <w:rsid w:val="00C72FEE"/>
    <w:rsid w:val="00C73E27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18C"/>
    <w:rsid w:val="00EE3834"/>
    <w:rsid w:val="00EE66FE"/>
    <w:rsid w:val="00F12442"/>
    <w:rsid w:val="00F219C6"/>
    <w:rsid w:val="00F237BB"/>
    <w:rsid w:val="00F24C36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18707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23070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26010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3070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18707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42</cp:revision>
  <cp:lastPrinted>2025-03-18T04:40:00Z</cp:lastPrinted>
  <dcterms:created xsi:type="dcterms:W3CDTF">2025-09-10T11:56:00Z</dcterms:created>
  <dcterms:modified xsi:type="dcterms:W3CDTF">2026-06-10T11:12:00Z</dcterms:modified>
</cp:coreProperties>
</file>