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346B8447" w:rsidR="00E92AFA" w:rsidRPr="00E92AFA" w:rsidRDefault="00EE2AB2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E2AB2">
        <w:rPr>
          <w:rFonts w:ascii="GHEA Grapalat" w:hAnsi="GHEA Grapalat" w:cs="Sylfaen"/>
          <w:b/>
          <w:lang w:val="hy-AM"/>
        </w:rPr>
        <w:t xml:space="preserve">Միգրացիայի և քաղաքացիության ծառայության </w:t>
      </w:r>
      <w:r w:rsidR="00825DAC">
        <w:rPr>
          <w:rFonts w:ascii="GHEA Grapalat" w:hAnsi="GHEA Grapalat" w:cs="Sylfaen"/>
          <w:b/>
          <w:lang w:val="hy-AM"/>
        </w:rPr>
        <w:t xml:space="preserve">Արաբկիրի </w:t>
      </w:r>
      <w:r w:rsidRPr="00EE2AB2">
        <w:rPr>
          <w:rFonts w:ascii="GHEA Grapalat" w:hAnsi="GHEA Grapalat" w:cs="Sylfaen"/>
          <w:b/>
          <w:lang w:val="hy-AM"/>
        </w:rPr>
        <w:t>բաժնի ավագ մասնագետի (ծածկագիրը`  27-3-22.</w:t>
      </w:r>
      <w:r w:rsidR="00825DAC">
        <w:rPr>
          <w:rFonts w:ascii="GHEA Grapalat" w:hAnsi="GHEA Grapalat" w:cs="Sylfaen"/>
          <w:b/>
          <w:lang w:val="hy-AM"/>
        </w:rPr>
        <w:t>8</w:t>
      </w:r>
      <w:r w:rsidRPr="00EE2AB2">
        <w:rPr>
          <w:rFonts w:ascii="GHEA Grapalat" w:hAnsi="GHEA Grapalat" w:cs="Sylfaen"/>
          <w:b/>
          <w:lang w:val="hy-AM"/>
        </w:rPr>
        <w:t>-Մ4-</w:t>
      </w:r>
      <w:r w:rsidR="00825DAC">
        <w:rPr>
          <w:rFonts w:ascii="GHEA Grapalat" w:hAnsi="GHEA Grapalat" w:cs="Sylfaen"/>
          <w:b/>
          <w:lang w:val="hy-AM"/>
        </w:rPr>
        <w:t>1</w:t>
      </w:r>
      <w:r w:rsidRPr="00EE2AB2">
        <w:rPr>
          <w:rFonts w:ascii="GHEA Grapalat" w:hAnsi="GHEA Grapalat" w:cs="Sylfaen"/>
          <w:b/>
          <w:lang w:val="hy-AM"/>
        </w:rPr>
        <w:t>)</w:t>
      </w:r>
      <w:r>
        <w:rPr>
          <w:rFonts w:ascii="GHEA Grapalat" w:hAnsi="GHEA Grapalat" w:cs="Sylfaen"/>
          <w:b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C7EADF9" w14:textId="290C922F" w:rsidR="00825DAC" w:rsidRDefault="001C5343" w:rsidP="00825DAC">
      <w:pPr>
        <w:pStyle w:val="Default"/>
        <w:rPr>
          <w:rFonts w:ascii="GHEA Grapalat" w:hAnsi="GHEA Grapalat" w:cs="Helvetica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083A09">
        <w:rPr>
          <w:rFonts w:ascii="GHEA Grapalat" w:hAnsi="GHEA Grapalat" w:cs="Sylfaen"/>
          <w:b/>
          <w:lang w:val="hy-AM"/>
        </w:rPr>
        <w:t xml:space="preserve">Աշխատավայրը՝ </w:t>
      </w:r>
      <w:r w:rsidR="00825DAC">
        <w:rPr>
          <w:rFonts w:ascii="GHEA Grapalat" w:hAnsi="GHEA Grapalat" w:cs="Sylfaen"/>
          <w:b/>
          <w:lang w:val="hy-AM"/>
        </w:rPr>
        <w:t xml:space="preserve">ՀՀ </w:t>
      </w:r>
      <w:r w:rsidR="00825DAC" w:rsidRPr="00825DAC">
        <w:rPr>
          <w:rFonts w:ascii="GHEA Grapalat" w:hAnsi="GHEA Grapalat"/>
          <w:b/>
          <w:bCs/>
          <w:color w:val="auto"/>
          <w:lang w:val="hy-AM"/>
        </w:rPr>
        <w:t>ք. Երևան, Մամիկոնյանց 1</w:t>
      </w:r>
      <w:r w:rsidR="004D63DA" w:rsidRPr="00825DAC">
        <w:rPr>
          <w:rFonts w:ascii="GHEA Grapalat" w:hAnsi="GHEA Grapalat" w:cs="Helvetica"/>
          <w:b/>
          <w:bCs/>
          <w:color w:val="auto"/>
          <w:lang w:val="hy-AM"/>
        </w:rPr>
        <w:t xml:space="preserve"> </w:t>
      </w:r>
    </w:p>
    <w:p w14:paraId="37854255" w14:textId="0CDD9A8C" w:rsidR="00BF0FA6" w:rsidRPr="00825DAC" w:rsidRDefault="00AC6D61" w:rsidP="00825DAC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50BDBC5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Արաբկիրի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8D24D38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25DAC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Արաբկիրի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>-Մ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825DA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FBB36C3" w:rsidR="008873BC" w:rsidRPr="001C694A" w:rsidRDefault="00825DAC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Արաբկիրի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-Մ</w:t>
      </w: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1674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F2D3637" w14:textId="77777777" w:rsidR="00A55BAF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A55BAF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9EA16CF" w14:textId="79826D40" w:rsidR="00A55BAF" w:rsidRPr="00A55BAF" w:rsidRDefault="00510A30" w:rsidP="00A55BAF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DA5052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հուլիս</w:t>
      </w:r>
      <w:r w:rsidR="00A55BAF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C844EE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A55BAF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ներառյալ:</w:t>
      </w:r>
    </w:p>
    <w:p w14:paraId="5D11431C" w14:textId="1479CCA2" w:rsidR="0067149D" w:rsidRPr="001C694A" w:rsidRDefault="0067149D" w:rsidP="00A55BAF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6AEA6A6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AC6">
        <w:rPr>
          <w:rFonts w:ascii="GHEA Grapalat" w:hAnsi="GHEA Grapalat"/>
          <w:sz w:val="24"/>
          <w:szCs w:val="24"/>
          <w:lang w:val="hy-AM"/>
        </w:rPr>
        <w:t>1</w:t>
      </w:r>
      <w:r w:rsidR="00D1674B">
        <w:rPr>
          <w:rFonts w:ascii="GHEA Grapalat" w:hAnsi="GHEA Grapalat"/>
          <w:sz w:val="24"/>
          <w:szCs w:val="24"/>
          <w:lang w:val="hy-AM"/>
        </w:rPr>
        <w:t>9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25DAC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83A09">
        <w:rPr>
          <w:rFonts w:ascii="GHEA Grapalat" w:hAnsi="GHEA Grapalat"/>
          <w:sz w:val="24"/>
          <w:szCs w:val="24"/>
          <w:lang w:val="hy-AM"/>
        </w:rPr>
        <w:t>3</w:t>
      </w:r>
      <w:r w:rsidR="00144EAF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812A55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="007761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1674B">
        <w:rPr>
          <w:rFonts w:ascii="GHEA Grapalat" w:hAnsi="GHEA Grapalat" w:cs="Helvetica"/>
          <w:sz w:val="24"/>
          <w:szCs w:val="24"/>
          <w:lang w:val="hy-AM"/>
        </w:rPr>
        <w:t>21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B73290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825DAC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21141955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1C8A01" w14:textId="77777777" w:rsidR="000D60AC" w:rsidRDefault="000D60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45825C0" w14:textId="2F1FAE19" w:rsidR="00C844EE" w:rsidRDefault="008C3A33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hyperlink r:id="rId11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lang w:val="en-GB" w:eastAsia="en-GB"/>
          </w:rPr>
          <w:br/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ՀՀ Սահմանադրություն (փոփոխություններով)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9E16138" w14:textId="69CDD14A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https://www.arlis.am/hy/acts/143723/latest</w:t>
      </w:r>
    </w:p>
    <w:p w14:paraId="4BBBC74A" w14:textId="2EB6072A" w:rsidR="00C844EE" w:rsidRPr="00C844EE" w:rsidRDefault="00D4026C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2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«Պետական պաշտոններ և պետական ծառայության պաշտոններ զբաղեցնող անձանց վարձատրության մասին</w:t>
        </w:r>
        <w:r w:rsidR="00C844EE"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օրենք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4-7, 20-27)</w:t>
      </w:r>
    </w:p>
    <w:p w14:paraId="512BE614" w14:textId="741F24A5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https://www.arlis.am/hy/acts/218698/latest</w:t>
      </w:r>
    </w:p>
    <w:p w14:paraId="5D6D7750" w14:textId="42256E80" w:rsidR="00C844EE" w:rsidRDefault="00D4026C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3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«Հանրային ծառայության մասին</w:t>
        </w:r>
        <w:r w:rsidR="00C844EE"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օրենք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(Հոդվաձներ՝ 3-15, 18-23, 27</w:t>
      </w:r>
      <w:r w:rsidR="00C844EE" w:rsidRPr="00C844EE">
        <w:rPr>
          <w:rFonts w:ascii="Cambria Math" w:eastAsia="Times New Roman" w:hAnsi="Cambria Math" w:cs="Cambria Math"/>
          <w:sz w:val="24"/>
          <w:szCs w:val="24"/>
          <w:lang w:val="en-GB" w:eastAsia="en-GB"/>
        </w:rPr>
        <w:t>․</w:t>
      </w:r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1, 28-34, 44, 53)</w:t>
      </w:r>
    </w:p>
    <w:p w14:paraId="310D0B27" w14:textId="456B0B41" w:rsidR="00C844EE" w:rsidRDefault="00D4026C" w:rsidP="00C844EE">
      <w:pPr>
        <w:pStyle w:val="ListParagraph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4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https://www.arlis.am/hy/acts/218696/latest</w:t>
        </w:r>
      </w:hyperlink>
    </w:p>
    <w:p w14:paraId="5EF0D79E" w14:textId="77777777" w:rsidR="00C844EE" w:rsidRDefault="00C844EE" w:rsidP="00C844EE">
      <w:pPr>
        <w:pStyle w:val="ListParagraph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0F8E4829" w14:textId="77777777" w:rsidR="00C844EE" w:rsidRPr="00C844EE" w:rsidRDefault="00D4026C" w:rsidP="00C844EE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5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«Քաղաքացիական ծառայության մասին</w:t>
        </w:r>
        <w:r w:rsidR="00C844EE"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օրենք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2, 6, 7, 10, 11, 17, 20-24, 28, 30-36, 38)</w:t>
      </w:r>
    </w:p>
    <w:p w14:paraId="7E0974FC" w14:textId="2B7B2FD4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https://www.arlis.am/hy/acts/204205/latest</w:t>
      </w:r>
    </w:p>
    <w:p w14:paraId="6538E0BB" w14:textId="183DA9A8" w:rsidR="00C844EE" w:rsidRDefault="00C844EE" w:rsidP="00C844E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ՄԱՍՆԱԳԻՏԱԿԱՆ ԳԻՏԵԼԻՔՆԵՐ (Միգրացիայի և քաղաքացիության ծառայություն)</w:t>
      </w:r>
    </w:p>
    <w:p w14:paraId="10A24BE1" w14:textId="77777777" w:rsidR="00C844EE" w:rsidRPr="00C844EE" w:rsidRDefault="00C844EE" w:rsidP="00C844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52124E28" w14:textId="0FC52B53" w:rsidR="00C844EE" w:rsidRDefault="00D4026C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6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ՀԱՅԱՍՏԱՆԻ ՀԱՆՐԱՊԵՏՈՒԹՅԱՆ ՔԱՂԱՔԱՑԻՈՒԹՅԱՆ ՄԱՍԻՆ </w:t>
        </w:r>
        <w:r w:rsid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hy-AM" w:eastAsia="en-GB"/>
          </w:rPr>
          <w:t xml:space="preserve">   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ՕՐԵՆՔ/նոր/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1, 6, 8-12, 12.1, 13, 13.1, 26, 27, 29)</w:t>
      </w:r>
    </w:p>
    <w:p w14:paraId="1A1BCA80" w14:textId="33021772" w:rsidR="00C844EE" w:rsidRDefault="00D4026C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7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https://www.arlis.am/hy/acts/218433/latest</w:t>
        </w:r>
      </w:hyperlink>
    </w:p>
    <w:p w14:paraId="7ADF4B4A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234D47C6" w14:textId="4D0DD335" w:rsidR="00C844EE" w:rsidRDefault="00D4026C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8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ՎԱՐՉԱՐԱՐՈՒԹՅԱՆ ՀԻՄՈՒՆՔՆԵՐԻ ԵՎ ՎԱՐՉԱԿԱՆ ՎԱՐՈՒՅԹԻ ՄԱՍԻՆ ՀԱՅԱՍՏԱՆԻ ՀԱՆՐԱՊԵՏՈՒԹՅԱՆ ՕՐԵՆՔԸ/նոր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30, 31, 33, 46)</w:t>
      </w:r>
    </w:p>
    <w:p w14:paraId="266C7398" w14:textId="02AB382A" w:rsidR="00C844EE" w:rsidRDefault="00D4026C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9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https://www.arlis.am/hy/acts/220987/latest</w:t>
        </w:r>
      </w:hyperlink>
    </w:p>
    <w:p w14:paraId="28DF68F0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66C73857" w14:textId="730443E6" w:rsidR="00C844EE" w:rsidRDefault="00D4026C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0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ԱՆՁՆԱԿԱՆ ՏՎՅԱԼՆԵՐԻ ՊԱՇՏՊԱՆՈՒԹՅԱՆ ՄԱՍԻՆ ՀԱՅԱՍՏԱՆԻ ՀԱՆՐԱՊԵՏՈՒԹՅԱՆ ՕՐԵՆՔԸ/նոր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3,6,9,19,27)</w:t>
      </w:r>
    </w:p>
    <w:p w14:paraId="05ADD2CF" w14:textId="084EA2C4" w:rsidR="00C844EE" w:rsidRDefault="00D4026C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1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https://www.arlis.am/hy/acts/218690/latest</w:t>
        </w:r>
      </w:hyperlink>
    </w:p>
    <w:p w14:paraId="79E32BD7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03C95167" w14:textId="77777777" w:rsidR="00C844EE" w:rsidRPr="00C844EE" w:rsidRDefault="00D4026C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2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ՓԱԽՍՏԱԿԱՆՆԵՐԻ ԵՎ ԱՊԱՍՏԱՆԻ ՄԱՍԻՆ ՀԱՅԱՍՏԱՆԻ ՀԱՆՐԱՊԵՏՈՒԹՅԱՆ ՕՐԵՆՔԸ/նոր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(Հոդվածներ՝2,5,6,9,13,45,47,49,51, 52, 52</w:t>
      </w:r>
      <w:r w:rsidR="00C844EE" w:rsidRPr="00C844EE">
        <w:rPr>
          <w:rFonts w:ascii="Cambria Math" w:eastAsia="Times New Roman" w:hAnsi="Cambria Math" w:cs="Cambria Math"/>
          <w:sz w:val="24"/>
          <w:szCs w:val="24"/>
          <w:lang w:val="en-GB" w:eastAsia="en-GB"/>
        </w:rPr>
        <w:t>․</w:t>
      </w:r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1,55,59)</w:t>
      </w:r>
    </w:p>
    <w:p w14:paraId="763F4C3A" w14:textId="1FC8D427" w:rsidR="00955670" w:rsidRDefault="00D4026C" w:rsidP="00293527">
      <w:pPr>
        <w:pStyle w:val="ListParagraph"/>
        <w:widowControl w:val="0"/>
        <w:numPr>
          <w:ilvl w:val="2"/>
          <w:numId w:val="27"/>
        </w:numPr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hyperlink r:id="rId23" w:history="1">
        <w:r w:rsidR="00C844EE" w:rsidRPr="008C2932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https://arlis.am/hy/acts/218661/latest</w:t>
        </w:r>
      </w:hyperlink>
    </w:p>
    <w:p w14:paraId="53A3FC00" w14:textId="77777777" w:rsidR="00C844EE" w:rsidRPr="00D1674B" w:rsidRDefault="00C844EE" w:rsidP="00C844EE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2ED2C80" w14:textId="77777777" w:rsidR="00955670" w:rsidRPr="00D1674B" w:rsidRDefault="00955670" w:rsidP="00955670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B373838" w14:textId="216BDCEE" w:rsidR="00A16E0C" w:rsidRDefault="00510A30" w:rsidP="00A16E0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A16E0C">
        <w:rPr>
          <w:rFonts w:ascii="GHEA Grapalat" w:hAnsi="GHEA Grapalat"/>
          <w:b/>
          <w:bCs/>
          <w:i/>
          <w:iCs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207685C" w14:textId="4847A6ED" w:rsidR="00955670" w:rsidRDefault="00955670" w:rsidP="00955670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75BF80EE" w14:textId="4742063A" w:rsidR="00C844EE" w:rsidRPr="00C844EE" w:rsidRDefault="00C844EE" w:rsidP="00C844E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hyperlink r:id="rId24" w:tgtFrame="_blank" w:history="1">
        <w:r w:rsidRPr="00C844EE">
          <w:rPr>
            <w:rFonts w:ascii="GHEA Grapalat" w:hAnsi="GHEA Grapalat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 xml:space="preserve">    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 xml:space="preserve"> ՀԱՅԱՍՏԱՆԻ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ՀԱՆՐԱՊԵՏՈՒԹՅԱՆ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ՔԱՂԱՔԱՑԻՈՒԹՅԱՆ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CB1493B" w14:textId="77777777" w:rsidR="00C844EE" w:rsidRPr="00C844EE" w:rsidRDefault="00C844EE" w:rsidP="00C844EE">
      <w:pPr>
        <w:pStyle w:val="ListParagraph"/>
        <w:shd w:val="clear" w:color="auto" w:fill="FFFFFF"/>
        <w:spacing w:after="0" w:line="240" w:lineRule="auto"/>
        <w:ind w:left="284"/>
        <w:rPr>
          <w:rFonts w:ascii="GHEA Grapalat" w:hAnsi="GHEA Grapalat"/>
          <w:sz w:val="24"/>
          <w:szCs w:val="24"/>
          <w:lang w:val="hy-AM"/>
        </w:rPr>
      </w:pPr>
    </w:p>
    <w:p w14:paraId="4EC2317B" w14:textId="5A8C2068" w:rsidR="00C844EE" w:rsidRPr="00C844EE" w:rsidRDefault="00C844EE" w:rsidP="00C844EE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r w:rsidRPr="00C844E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25" w:tgtFrame="_blank" w:history="1"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ՎԱՐՉԱՐԱՐՈՒԹՅԱՆ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ՀԻՄՈՒՆՔՆԵՐԻ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ԵՎ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ՎԱՐՉԱԿԱՆ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ՎԱՐՈՒՅԹԻ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        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ՀԱՅԱՍՏԱՆԻ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ՀԱՆՐԱՊԵՏՈՒԹՅԱՆ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ՕՐԵՆՔԸ</w:t>
        </w:r>
      </w:hyperlink>
    </w:p>
    <w:p w14:paraId="0AF121D0" w14:textId="58532DCE" w:rsidR="00C844EE" w:rsidRDefault="00D4026C" w:rsidP="00C844EE">
      <w:pPr>
        <w:pStyle w:val="ListParagraph"/>
        <w:numPr>
          <w:ilvl w:val="0"/>
          <w:numId w:val="24"/>
        </w:num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</w:rPr>
      </w:pPr>
      <w:hyperlink r:id="rId26" w:tgtFrame="_blank" w:history="1"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</w:p>
    <w:p w14:paraId="0A111BB8" w14:textId="77777777" w:rsidR="00C844EE" w:rsidRPr="00C844EE" w:rsidRDefault="00C844EE" w:rsidP="00C844EE">
      <w:pPr>
        <w:pStyle w:val="ListParagraph"/>
        <w:shd w:val="clear" w:color="auto" w:fill="FFFFFF"/>
        <w:ind w:left="284"/>
        <w:rPr>
          <w:rFonts w:ascii="GHEA Grapalat" w:hAnsi="GHEA Grapalat"/>
          <w:sz w:val="24"/>
          <w:szCs w:val="24"/>
        </w:rPr>
      </w:pPr>
    </w:p>
    <w:p w14:paraId="5FAAF224" w14:textId="4D611A30" w:rsidR="00C844EE" w:rsidRDefault="00D4026C" w:rsidP="00C844EE">
      <w:pPr>
        <w:pStyle w:val="ListParagraph"/>
        <w:numPr>
          <w:ilvl w:val="0"/>
          <w:numId w:val="24"/>
        </w:num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</w:rPr>
      </w:pPr>
      <w:hyperlink r:id="rId27" w:tgtFrame="_blank" w:history="1"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</w:p>
    <w:p w14:paraId="2136940F" w14:textId="77777777" w:rsidR="00C844EE" w:rsidRPr="00C844EE" w:rsidRDefault="00C844EE" w:rsidP="00C844EE">
      <w:pPr>
        <w:pStyle w:val="ListParagraph"/>
        <w:shd w:val="clear" w:color="auto" w:fill="FFFFFF"/>
        <w:ind w:left="284"/>
        <w:rPr>
          <w:rFonts w:ascii="GHEA Grapalat" w:hAnsi="GHEA Grapalat"/>
          <w:sz w:val="24"/>
          <w:szCs w:val="24"/>
        </w:rPr>
      </w:pPr>
    </w:p>
    <w:p w14:paraId="3C183727" w14:textId="77777777" w:rsidR="00C844EE" w:rsidRPr="00C844EE" w:rsidRDefault="00D4026C" w:rsidP="00C844EE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/>
          <w:sz w:val="24"/>
          <w:szCs w:val="24"/>
        </w:rPr>
      </w:pPr>
      <w:hyperlink r:id="rId28" w:tgtFrame="_blank" w:history="1"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ԱՆՁՆԱԿԱՆ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ՏՎՅԱԼՆԵՐԻ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ՊԱՇՏՊԱՆՈՒԹՅԱՆ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15320899" w14:textId="5FA9D2AF" w:rsidR="00BB7D77" w:rsidRPr="00C844EE" w:rsidRDefault="00BB7D77" w:rsidP="00C844EE">
      <w:pPr>
        <w:pStyle w:val="ListParagraph"/>
        <w:spacing w:after="0" w:line="240" w:lineRule="auto"/>
        <w:ind w:left="993" w:right="150" w:firstLine="273"/>
        <w:jc w:val="both"/>
        <w:outlineLvl w:val="2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100E4955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AF0AC6">
        <w:rPr>
          <w:rFonts w:ascii="GHEA Grapalat" w:hAnsi="GHEA Grapalat" w:cs="Helvetica"/>
          <w:color w:val="000000" w:themeColor="text1"/>
          <w:lang w:val="hy-AM"/>
        </w:rPr>
        <w:t xml:space="preserve">010-59-62-34,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237"/>
    <w:multiLevelType w:val="hybridMultilevel"/>
    <w:tmpl w:val="B8BA4DAE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0AE5"/>
    <w:multiLevelType w:val="hybridMultilevel"/>
    <w:tmpl w:val="3D12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1DA"/>
    <w:multiLevelType w:val="hybridMultilevel"/>
    <w:tmpl w:val="BBA2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7CB"/>
    <w:multiLevelType w:val="hybridMultilevel"/>
    <w:tmpl w:val="FE28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671D"/>
    <w:multiLevelType w:val="multilevel"/>
    <w:tmpl w:val="2DB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96CB2"/>
    <w:multiLevelType w:val="hybridMultilevel"/>
    <w:tmpl w:val="7194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35129"/>
    <w:multiLevelType w:val="multilevel"/>
    <w:tmpl w:val="AF4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9070F"/>
    <w:multiLevelType w:val="hybridMultilevel"/>
    <w:tmpl w:val="0238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52338"/>
    <w:multiLevelType w:val="hybridMultilevel"/>
    <w:tmpl w:val="8B64F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37616"/>
    <w:multiLevelType w:val="hybridMultilevel"/>
    <w:tmpl w:val="EA2AF5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5F0"/>
    <w:multiLevelType w:val="hybridMultilevel"/>
    <w:tmpl w:val="D5BC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12"/>
  </w:num>
  <w:num w:numId="5">
    <w:abstractNumId w:val="22"/>
  </w:num>
  <w:num w:numId="6">
    <w:abstractNumId w:val="17"/>
  </w:num>
  <w:num w:numId="7">
    <w:abstractNumId w:val="9"/>
  </w:num>
  <w:num w:numId="8">
    <w:abstractNumId w:val="15"/>
  </w:num>
  <w:num w:numId="9">
    <w:abstractNumId w:val="13"/>
  </w:num>
  <w:num w:numId="10">
    <w:abstractNumId w:val="18"/>
  </w:num>
  <w:num w:numId="11">
    <w:abstractNumId w:val="19"/>
  </w:num>
  <w:num w:numId="12">
    <w:abstractNumId w:val="25"/>
  </w:num>
  <w:num w:numId="13">
    <w:abstractNumId w:val="16"/>
  </w:num>
  <w:num w:numId="14">
    <w:abstractNumId w:val="26"/>
  </w:num>
  <w:num w:numId="15">
    <w:abstractNumId w:val="8"/>
  </w:num>
  <w:num w:numId="16">
    <w:abstractNumId w:val="6"/>
  </w:num>
  <w:num w:numId="17">
    <w:abstractNumId w:val="4"/>
  </w:num>
  <w:num w:numId="18">
    <w:abstractNumId w:val="1"/>
  </w:num>
  <w:num w:numId="19">
    <w:abstractNumId w:val="11"/>
  </w:num>
  <w:num w:numId="20">
    <w:abstractNumId w:val="14"/>
  </w:num>
  <w:num w:numId="21">
    <w:abstractNumId w:val="10"/>
  </w:num>
  <w:num w:numId="22">
    <w:abstractNumId w:val="3"/>
  </w:num>
  <w:num w:numId="23">
    <w:abstractNumId w:val="7"/>
  </w:num>
  <w:num w:numId="24">
    <w:abstractNumId w:val="21"/>
  </w:num>
  <w:num w:numId="25">
    <w:abstractNumId w:val="23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2128"/>
    <w:rsid w:val="0000406A"/>
    <w:rsid w:val="0003359B"/>
    <w:rsid w:val="0003517D"/>
    <w:rsid w:val="000453CD"/>
    <w:rsid w:val="00045F95"/>
    <w:rsid w:val="000722B9"/>
    <w:rsid w:val="000737CC"/>
    <w:rsid w:val="000742D6"/>
    <w:rsid w:val="0008046D"/>
    <w:rsid w:val="000805BC"/>
    <w:rsid w:val="00083A09"/>
    <w:rsid w:val="000940D0"/>
    <w:rsid w:val="000B3AD2"/>
    <w:rsid w:val="000C0E60"/>
    <w:rsid w:val="000C56A1"/>
    <w:rsid w:val="000D0B88"/>
    <w:rsid w:val="000D1815"/>
    <w:rsid w:val="000D5FD8"/>
    <w:rsid w:val="000D60AC"/>
    <w:rsid w:val="000E0733"/>
    <w:rsid w:val="000E266E"/>
    <w:rsid w:val="000F2EC3"/>
    <w:rsid w:val="000F4808"/>
    <w:rsid w:val="000F7849"/>
    <w:rsid w:val="00121829"/>
    <w:rsid w:val="00125961"/>
    <w:rsid w:val="00127481"/>
    <w:rsid w:val="00127FDA"/>
    <w:rsid w:val="00131274"/>
    <w:rsid w:val="00135B4C"/>
    <w:rsid w:val="001413C4"/>
    <w:rsid w:val="00144168"/>
    <w:rsid w:val="00144EAF"/>
    <w:rsid w:val="001542A2"/>
    <w:rsid w:val="0015550E"/>
    <w:rsid w:val="00162303"/>
    <w:rsid w:val="00164C45"/>
    <w:rsid w:val="001650F2"/>
    <w:rsid w:val="00183050"/>
    <w:rsid w:val="00183402"/>
    <w:rsid w:val="001B68C4"/>
    <w:rsid w:val="001C5343"/>
    <w:rsid w:val="001C5BB5"/>
    <w:rsid w:val="001C694A"/>
    <w:rsid w:val="001D1806"/>
    <w:rsid w:val="001D447C"/>
    <w:rsid w:val="001E7C29"/>
    <w:rsid w:val="001F15FD"/>
    <w:rsid w:val="001F3A35"/>
    <w:rsid w:val="002018B0"/>
    <w:rsid w:val="00202EA0"/>
    <w:rsid w:val="00204801"/>
    <w:rsid w:val="00206E1B"/>
    <w:rsid w:val="00207210"/>
    <w:rsid w:val="002217BB"/>
    <w:rsid w:val="002625A4"/>
    <w:rsid w:val="00262EA0"/>
    <w:rsid w:val="0026457E"/>
    <w:rsid w:val="002706D5"/>
    <w:rsid w:val="00276F7B"/>
    <w:rsid w:val="002859CE"/>
    <w:rsid w:val="00291DEB"/>
    <w:rsid w:val="00293527"/>
    <w:rsid w:val="00294A35"/>
    <w:rsid w:val="002B0F30"/>
    <w:rsid w:val="002C0D14"/>
    <w:rsid w:val="002C4497"/>
    <w:rsid w:val="002C52B2"/>
    <w:rsid w:val="002C684B"/>
    <w:rsid w:val="002D0336"/>
    <w:rsid w:val="002D24E2"/>
    <w:rsid w:val="002E0EB2"/>
    <w:rsid w:val="002F3E2F"/>
    <w:rsid w:val="00314958"/>
    <w:rsid w:val="0031725D"/>
    <w:rsid w:val="00321A7E"/>
    <w:rsid w:val="00342251"/>
    <w:rsid w:val="00350935"/>
    <w:rsid w:val="00350AFC"/>
    <w:rsid w:val="00351485"/>
    <w:rsid w:val="00354CB4"/>
    <w:rsid w:val="00362A4E"/>
    <w:rsid w:val="00372945"/>
    <w:rsid w:val="00383CD3"/>
    <w:rsid w:val="003A1331"/>
    <w:rsid w:val="003C1ED4"/>
    <w:rsid w:val="003C2D78"/>
    <w:rsid w:val="003C5A30"/>
    <w:rsid w:val="003D1A3C"/>
    <w:rsid w:val="003D3030"/>
    <w:rsid w:val="003D73B5"/>
    <w:rsid w:val="003E3167"/>
    <w:rsid w:val="003E5306"/>
    <w:rsid w:val="00403480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C77CF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B6290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57806"/>
    <w:rsid w:val="00661233"/>
    <w:rsid w:val="0067146D"/>
    <w:rsid w:val="0067149D"/>
    <w:rsid w:val="0067430E"/>
    <w:rsid w:val="006770EB"/>
    <w:rsid w:val="00686F16"/>
    <w:rsid w:val="00694075"/>
    <w:rsid w:val="00694570"/>
    <w:rsid w:val="006D4115"/>
    <w:rsid w:val="006E7C97"/>
    <w:rsid w:val="006F52F1"/>
    <w:rsid w:val="006F68DB"/>
    <w:rsid w:val="00707CAF"/>
    <w:rsid w:val="007101F0"/>
    <w:rsid w:val="00715A4B"/>
    <w:rsid w:val="00717E6D"/>
    <w:rsid w:val="007327FD"/>
    <w:rsid w:val="00762F10"/>
    <w:rsid w:val="00772573"/>
    <w:rsid w:val="007761AB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25DAC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2D59"/>
    <w:rsid w:val="008D43E5"/>
    <w:rsid w:val="008E1A28"/>
    <w:rsid w:val="008F6A5B"/>
    <w:rsid w:val="00903E19"/>
    <w:rsid w:val="00905FBE"/>
    <w:rsid w:val="00915DD2"/>
    <w:rsid w:val="00925736"/>
    <w:rsid w:val="0092738B"/>
    <w:rsid w:val="00934363"/>
    <w:rsid w:val="00947506"/>
    <w:rsid w:val="009552B6"/>
    <w:rsid w:val="00955670"/>
    <w:rsid w:val="00964161"/>
    <w:rsid w:val="00982317"/>
    <w:rsid w:val="00985503"/>
    <w:rsid w:val="00986C34"/>
    <w:rsid w:val="009B7A4B"/>
    <w:rsid w:val="009E384D"/>
    <w:rsid w:val="009E4FB2"/>
    <w:rsid w:val="00A056E5"/>
    <w:rsid w:val="00A16C19"/>
    <w:rsid w:val="00A16E0C"/>
    <w:rsid w:val="00A20E07"/>
    <w:rsid w:val="00A219C0"/>
    <w:rsid w:val="00A55BAF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AF0AC6"/>
    <w:rsid w:val="00B06F9F"/>
    <w:rsid w:val="00B10000"/>
    <w:rsid w:val="00B144AC"/>
    <w:rsid w:val="00B23AB3"/>
    <w:rsid w:val="00B32A05"/>
    <w:rsid w:val="00B37161"/>
    <w:rsid w:val="00B51246"/>
    <w:rsid w:val="00B51262"/>
    <w:rsid w:val="00B6301A"/>
    <w:rsid w:val="00B63C77"/>
    <w:rsid w:val="00B73290"/>
    <w:rsid w:val="00B8450D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7995"/>
    <w:rsid w:val="00C2184F"/>
    <w:rsid w:val="00C31291"/>
    <w:rsid w:val="00C44B71"/>
    <w:rsid w:val="00C53E47"/>
    <w:rsid w:val="00C54EBF"/>
    <w:rsid w:val="00C72FEE"/>
    <w:rsid w:val="00C8163A"/>
    <w:rsid w:val="00C819E7"/>
    <w:rsid w:val="00C844EE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1674B"/>
    <w:rsid w:val="00D20D4E"/>
    <w:rsid w:val="00D24C0F"/>
    <w:rsid w:val="00D26668"/>
    <w:rsid w:val="00D3548D"/>
    <w:rsid w:val="00D4026C"/>
    <w:rsid w:val="00D42614"/>
    <w:rsid w:val="00D42C00"/>
    <w:rsid w:val="00DA5052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E71"/>
    <w:rsid w:val="00E37DA7"/>
    <w:rsid w:val="00E41C11"/>
    <w:rsid w:val="00E47467"/>
    <w:rsid w:val="00E67D3D"/>
    <w:rsid w:val="00E746F0"/>
    <w:rsid w:val="00E823CB"/>
    <w:rsid w:val="00E92AFA"/>
    <w:rsid w:val="00EA154C"/>
    <w:rsid w:val="00EB13A2"/>
    <w:rsid w:val="00EB6689"/>
    <w:rsid w:val="00ED2B04"/>
    <w:rsid w:val="00EE2AB2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94E4F"/>
    <w:rsid w:val="00FA15F8"/>
    <w:rsid w:val="00FA31F0"/>
    <w:rsid w:val="00FC0297"/>
    <w:rsid w:val="00FC3C2C"/>
    <w:rsid w:val="00FD78BF"/>
    <w:rsid w:val="00FD7E1C"/>
    <w:rsid w:val="00FE149A"/>
    <w:rsid w:val="00FE3B41"/>
    <w:rsid w:val="00FE5E93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20987/latest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8433/latest" TargetMode="External"/><Relationship Id="rId25" Type="http://schemas.openxmlformats.org/officeDocument/2006/relationships/hyperlink" Target="https://www.arlis.am/hy/acts/226998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433/latest" TargetMode="External"/><Relationship Id="rId20" Type="http://schemas.openxmlformats.org/officeDocument/2006/relationships/hyperlink" Target="https://www.arlis.am/hy/acts/218690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/latest" TargetMode="External"/><Relationship Id="rId23" Type="http://schemas.openxmlformats.org/officeDocument/2006/relationships/hyperlink" Target="https://arlis.am/hy/acts/218661/latest" TargetMode="External"/><Relationship Id="rId28" Type="http://schemas.openxmlformats.org/officeDocument/2006/relationships/hyperlink" Target="https://www.arlis.am/hy/acts/218690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0987/lates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6/latest" TargetMode="External"/><Relationship Id="rId22" Type="http://schemas.openxmlformats.org/officeDocument/2006/relationships/hyperlink" Target="https://arlis.am/hy/acts/218661/latest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235</cp:revision>
  <cp:lastPrinted>2025-03-18T04:40:00Z</cp:lastPrinted>
  <dcterms:created xsi:type="dcterms:W3CDTF">2025-03-17T13:03:00Z</dcterms:created>
  <dcterms:modified xsi:type="dcterms:W3CDTF">2026-07-15T06:15:00Z</dcterms:modified>
</cp:coreProperties>
</file>